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85" w:rsidRDefault="00713885" w:rsidP="003C759E">
      <w:pPr>
        <w:pStyle w:val="Title"/>
        <w:spacing w:after="0"/>
        <w:rPr>
          <w:b w:val="0"/>
          <w:sz w:val="24"/>
          <w:szCs w:val="24"/>
        </w:rPr>
      </w:pPr>
    </w:p>
    <w:p w:rsidR="00713885" w:rsidRDefault="00713885" w:rsidP="003C759E">
      <w:pPr>
        <w:pStyle w:val="Title"/>
        <w:spacing w:after="0"/>
        <w:rPr>
          <w:b w:val="0"/>
          <w:sz w:val="24"/>
          <w:szCs w:val="24"/>
        </w:rPr>
      </w:pPr>
    </w:p>
    <w:p w:rsidR="003C759E" w:rsidRPr="001D3895" w:rsidRDefault="003C759E" w:rsidP="003C759E">
      <w:pPr>
        <w:pStyle w:val="Title"/>
        <w:spacing w:after="0"/>
        <w:rPr>
          <w:sz w:val="24"/>
          <w:szCs w:val="24"/>
        </w:rPr>
      </w:pPr>
      <w:r w:rsidRPr="001D3895">
        <w:rPr>
          <w:b w:val="0"/>
          <w:sz w:val="24"/>
          <w:szCs w:val="24"/>
        </w:rPr>
        <w:t>Contracting Authority</w:t>
      </w:r>
      <w:r w:rsidRPr="001D389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European Union Support to Municipal Development – </w:t>
      </w:r>
      <w:r w:rsidRPr="001D3895">
        <w:rPr>
          <w:sz w:val="24"/>
          <w:szCs w:val="24"/>
        </w:rPr>
        <w:t>EU</w:t>
      </w:r>
      <w:r>
        <w:rPr>
          <w:sz w:val="24"/>
          <w:szCs w:val="24"/>
        </w:rPr>
        <w:t xml:space="preserve"> </w:t>
      </w:r>
      <w:r w:rsidRPr="001D3895">
        <w:rPr>
          <w:sz w:val="24"/>
          <w:szCs w:val="24"/>
        </w:rPr>
        <w:t>PRO</w:t>
      </w:r>
    </w:p>
    <w:p w:rsidR="00721F32" w:rsidRDefault="00721F32" w:rsidP="002B51B6">
      <w:pPr>
        <w:rPr>
          <w:rFonts w:eastAsia="Times New Roman"/>
        </w:rPr>
      </w:pPr>
    </w:p>
    <w:p w:rsidR="003C759E" w:rsidRPr="00713885" w:rsidRDefault="00713885" w:rsidP="00713885">
      <w:pPr>
        <w:jc w:val="righ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71388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 Belgrade, 23 May 2018</w:t>
      </w:r>
    </w:p>
    <w:p w:rsidR="00713885" w:rsidRDefault="00713885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</w:p>
    <w:p w:rsidR="003964C9" w:rsidRPr="00713885" w:rsidRDefault="003964C9" w:rsidP="003C759E">
      <w:pPr>
        <w:jc w:val="center"/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</w:pPr>
      <w:r w:rsidRPr="00713885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CORRIGENDUM No.1</w:t>
      </w:r>
    </w:p>
    <w:p w:rsidR="003964C9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proofErr w:type="gramStart"/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o</w:t>
      </w:r>
      <w:proofErr w:type="gramEnd"/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="003964C9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the</w:t>
      </w:r>
    </w:p>
    <w:p w:rsidR="003964C9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GUIDELINES FOR</w:t>
      </w:r>
      <w:r w:rsidR="003964C9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APPLICANTS</w:t>
      </w:r>
    </w:p>
    <w:p w:rsidR="003964C9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Call for proposal </w:t>
      </w:r>
      <w:r w:rsid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reference: CFP 02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-2018</w:t>
      </w:r>
    </w:p>
    <w:p w:rsid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Title: </w:t>
      </w:r>
      <w:r w:rsidR="00BE1781"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Development of Execution Designs for Economic Infrastructure Projects</w:t>
      </w:r>
    </w:p>
    <w:p w:rsid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Type of procedure: </w:t>
      </w:r>
      <w:r w:rsid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standing 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open call</w:t>
      </w:r>
    </w:p>
    <w:p w:rsidR="003C759E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3C759E" w:rsidRDefault="003C759E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The Guidelines for Applicants is modified as follows:</w:t>
      </w:r>
    </w:p>
    <w:p w:rsidR="003C759E" w:rsidRPr="00713885" w:rsidRDefault="00713885" w:rsidP="0071388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Point: 1.3 </w:t>
      </w:r>
      <w:r w:rsidR="003C759E" w:rsidRPr="00713885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Indicative allocation of funds</w:t>
      </w:r>
    </w:p>
    <w:p w:rsidR="00713885" w:rsidRDefault="00713885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Instead of:</w:t>
      </w:r>
    </w:p>
    <w:p w:rsidR="003C759E" w:rsidRPr="003C759E" w:rsidRDefault="003C759E" w:rsidP="00BE1781">
      <w:pPr>
        <w:spacing w:line="240" w:lineRule="auto"/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amount that can be awarded per Application is </w:t>
      </w:r>
      <w:r w:rsidR="00BE1781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30</w:t>
      </w:r>
      <w:r w:rsidR="00BE1781"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,000</w:t>
      </w:r>
      <w:r w:rsidR="00BE1781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="00BE1781"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EUR.</w:t>
      </w:r>
      <w:r w:rsidR="00BE1781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 xml:space="preserve">                                                                                                               </w:t>
      </w:r>
    </w:p>
    <w:p w:rsidR="003C759E" w:rsidRPr="003C759E" w:rsidRDefault="003C759E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Any grant requested under this Call for Proposals must fall between the following minimum and maximum percentages of total eligible costs of the action:</w:t>
      </w:r>
    </w:p>
    <w:p w:rsidR="003C759E" w:rsidRPr="003C759E" w:rsidRDefault="003C759E" w:rsidP="003C75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percentage: 51 % of the total eligible costs of the action.</w:t>
      </w:r>
    </w:p>
    <w:p w:rsidR="003C759E" w:rsidRPr="003C759E" w:rsidRDefault="003C759E" w:rsidP="003C75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percentage:  90% of the total eligible costs of the action (see also Section 2.1.5). </w:t>
      </w:r>
    </w:p>
    <w:p w:rsidR="003C759E" w:rsidRPr="003C759E" w:rsidRDefault="003C759E" w:rsidP="003C759E">
      <w:pPr>
        <w:tabs>
          <w:tab w:val="num" w:pos="0"/>
        </w:tabs>
        <w:spacing w:before="120"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The balance (i.e. the difference between the total cost of the action and the amount requested from the Programme)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must be financed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from sources other than the European Union. </w:t>
      </w:r>
    </w:p>
    <w:p w:rsidR="001164F5" w:rsidRDefault="001164F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1164F5" w:rsidRDefault="001164F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3C759E" w:rsidRDefault="0071388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Reads: </w:t>
      </w:r>
    </w:p>
    <w:p w:rsidR="00713885" w:rsidRPr="003C759E" w:rsidRDefault="00713885" w:rsidP="00713885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amount that can be awarded per Application is </w:t>
      </w:r>
      <w:r w:rsidR="00BE1781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30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,000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EUR.</w:t>
      </w:r>
    </w:p>
    <w:p w:rsidR="00713885" w:rsidRPr="003C759E" w:rsidRDefault="00713885" w:rsidP="00E10933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bookmarkStart w:id="0" w:name="_GoBack"/>
      <w:bookmarkEnd w:id="0"/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of co-funding: 10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 % of the total eligible costs of the action.</w:t>
      </w:r>
    </w:p>
    <w:p w:rsidR="00713885" w:rsidRPr="003C759E" w:rsidRDefault="00713885" w:rsidP="00713885">
      <w:pPr>
        <w:tabs>
          <w:tab w:val="num" w:pos="0"/>
        </w:tabs>
        <w:spacing w:before="120"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The balance (i.e. the difference between the total cost of the action and the amount requested from the Programme)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must be financed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from sources other than the European Union. </w:t>
      </w:r>
    </w:p>
    <w:p w:rsidR="00713885" w:rsidRDefault="0071388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71388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The Annex A - Application Form 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Section II</w:t>
      </w:r>
      <w:r w:rsid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I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 - 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Check L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ist is modified as follows:</w:t>
      </w:r>
    </w:p>
    <w:p w:rsidR="00576673" w:rsidRPr="001164F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Instead of:</w:t>
      </w:r>
    </w:p>
    <w:p w:rsidR="00576673" w:rsidRPr="001164F5" w:rsidRDefault="00BE1781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11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. The contribution </w:t>
      </w:r>
      <w:r w:rsidR="00576673"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requested from EU PRO is equal to or higher than 51% of the total eligible costs (minimum percentage required)</w:t>
      </w:r>
    </w:p>
    <w:p w:rsidR="00576673" w:rsidRPr="001164F5" w:rsidRDefault="00BE1781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12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. The </w:t>
      </w:r>
      <w:r w:rsidR="00576673"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contribution requested from EU PRO is equal to or lower than 90% of the total eligible costs (maximum percentage allowed)</w:t>
      </w:r>
    </w:p>
    <w:p w:rsidR="001164F5" w:rsidRDefault="001164F5" w:rsidP="001164F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</w:p>
    <w:p w:rsidR="001164F5" w:rsidRDefault="001164F5" w:rsidP="001164F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Reads:</w:t>
      </w:r>
    </w:p>
    <w:p w:rsidR="001164F5" w:rsidRPr="00BE1781" w:rsidRDefault="001164F5" w:rsidP="00BE1781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 of co-funding: 10 % of the total eligible costs of the action.</w:t>
      </w:r>
    </w:p>
    <w:p w:rsidR="00576673" w:rsidRPr="00BE1781" w:rsidRDefault="001164F5" w:rsidP="00BE1781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Not applicable</w:t>
      </w:r>
    </w:p>
    <w:sectPr w:rsidR="00576673" w:rsidRPr="00BE1781" w:rsidSect="003734B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693" w:right="1361" w:bottom="1985" w:left="2211" w:header="0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2DB" w:rsidRDefault="001732DB" w:rsidP="002B51B6">
      <w:r>
        <w:separator/>
      </w:r>
    </w:p>
  </w:endnote>
  <w:endnote w:type="continuationSeparator" w:id="0">
    <w:p w:rsidR="001732DB" w:rsidRDefault="001732DB" w:rsidP="002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195503"/>
      <w:docPartObj>
        <w:docPartGallery w:val="Page Numbers (Bottom of Page)"/>
        <w:docPartUnique/>
      </w:docPartObj>
    </w:sdtPr>
    <w:sdtEndPr/>
    <w:sdtContent>
      <w:sdt>
        <w:sdtPr>
          <w:id w:val="-586920321"/>
          <w:docPartObj>
            <w:docPartGallery w:val="Page Numbers (Top of Page)"/>
            <w:docPartUnique/>
          </w:docPartObj>
        </w:sdtPr>
        <w:sdtEndPr/>
        <w:sdtContent>
          <w:p w:rsidR="003A02BD" w:rsidRPr="003A02BD" w:rsidRDefault="00AB40F7" w:rsidP="002B51B6">
            <w:pPr>
              <w:pStyle w:val="Footer"/>
            </w:pPr>
            <w:r>
              <w:rPr>
                <w:lang w:val="en-US"/>
              </w:rPr>
              <w:t>Page</w:t>
            </w:r>
            <w:r w:rsidR="003F51F3" w:rsidRPr="003F51F3">
              <w:t xml:space="preserve"> </w:t>
            </w:r>
            <w:r w:rsidR="003F51F3" w:rsidRPr="003F51F3">
              <w:fldChar w:fldCharType="begin"/>
            </w:r>
            <w:r w:rsidR="003F51F3" w:rsidRPr="003F51F3">
              <w:instrText xml:space="preserve"> PAGE </w:instrText>
            </w:r>
            <w:r w:rsidR="003F51F3" w:rsidRPr="003F51F3">
              <w:fldChar w:fldCharType="separate"/>
            </w:r>
            <w:r w:rsidR="00E10933">
              <w:t>2</w:t>
            </w:r>
            <w:r w:rsidR="003F51F3" w:rsidRPr="003F51F3">
              <w:fldChar w:fldCharType="end"/>
            </w:r>
            <w:r w:rsidR="003F51F3" w:rsidRPr="003F51F3">
              <w:t xml:space="preserve"> </w:t>
            </w:r>
            <w:r>
              <w:rPr>
                <w:lang w:val="en-US"/>
              </w:rPr>
              <w:t>of</w:t>
            </w:r>
            <w:r w:rsidR="00B922DD">
              <w:rPr>
                <w:lang w:val="sr-Cyrl-RS"/>
              </w:rPr>
              <w:t xml:space="preserve"> </w:t>
            </w:r>
            <w:r w:rsidR="003F51F3" w:rsidRPr="003F51F3">
              <w:t xml:space="preserve"> </w:t>
            </w:r>
            <w:r w:rsidR="003F51F3" w:rsidRPr="003F51F3">
              <w:fldChar w:fldCharType="begin"/>
            </w:r>
            <w:r w:rsidR="003F51F3" w:rsidRPr="003F51F3">
              <w:instrText xml:space="preserve"> NUMPAGES  </w:instrText>
            </w:r>
            <w:r w:rsidR="003F51F3" w:rsidRPr="003F51F3">
              <w:fldChar w:fldCharType="separate"/>
            </w:r>
            <w:r w:rsidR="00E10933">
              <w:t>2</w:t>
            </w:r>
            <w:r w:rsidR="003F51F3" w:rsidRPr="003F51F3">
              <w:fldChar w:fldCharType="end"/>
            </w:r>
          </w:p>
        </w:sdtContent>
      </w:sdt>
    </w:sdtContent>
  </w:sdt>
  <w:p w:rsidR="003A02BD" w:rsidRDefault="003A02BD" w:rsidP="002B51B6">
    <w:pPr>
      <w:pStyle w:val="Footer"/>
    </w:pPr>
  </w:p>
  <w:p w:rsidR="003F51F3" w:rsidRPr="003A02BD" w:rsidRDefault="003F51F3" w:rsidP="002B5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C" w:rsidRDefault="00092CDC" w:rsidP="002B51B6">
    <w:pPr>
      <w:pStyle w:val="Footer"/>
    </w:pPr>
    <w:r>
      <w:rPr>
        <w:lang w:val="en-GB" w:eastAsia="en-GB"/>
      </w:rPr>
      <w:drawing>
        <wp:anchor distT="0" distB="0" distL="114300" distR="114300" simplePos="0" relativeHeight="251673599" behindDoc="1" locked="0" layoutInCell="1" allowOverlap="1">
          <wp:simplePos x="0" y="0"/>
          <wp:positionH relativeFrom="page">
            <wp:posOffset>293370</wp:posOffset>
          </wp:positionH>
          <wp:positionV relativeFrom="paragraph">
            <wp:posOffset>-409575</wp:posOffset>
          </wp:positionV>
          <wp:extent cx="6623685" cy="1233805"/>
          <wp:effectExtent l="0" t="0" r="5715" b="4445"/>
          <wp:wrapTopAndBottom/>
          <wp:docPr id="804" name="Picture 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685" cy="123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50F">
      <w:rPr>
        <w:lang w:val="en-GB"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ge">
                <wp:posOffset>9306243</wp:posOffset>
              </wp:positionV>
              <wp:extent cx="5435600" cy="0"/>
              <wp:effectExtent l="0" t="0" r="0" b="0"/>
              <wp:wrapNone/>
              <wp:docPr id="29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5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FF60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.2pt;margin-top:732.8pt;width:42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NKSgIAALAEAAAOAAAAZHJzL2Uyb0RvYy54bWysVMGO2jAQvVfqP1i+s0kgUIgIq1UCvWxb&#10;pN1+gLEdYtWxLdsQUNV/79gBWtrLqioHY4/Hb2bevMny8dRJdOTWCa1KnD2kGHFFNRNqX+Kvr5vR&#10;HCPniWJEasVLfOYOP67ev1v2puBj3WrJuEUAolzRmxK33psiSRxteUfcgzZcwWWjbUc8HO0+YZb0&#10;gN7JZJyms6TXlhmrKXcOrPVwiVcRv2k49V+axnGPZIkhNx9XG9ddWJPVkhR7S0wr6CUN8g9ZdEQo&#10;CHqDqokn6GDFX1CdoFY73fgHqrtEN42gPNYA1WTpH9W8tMTwWAuQ48yNJvf/YOnn49YiwUo8XmQY&#10;KdJBk54OXsfYaBYI6o0rwK9SWxtKpCf1Yp41/eaQ0lVL1J5H59ezgbdZeJHcPQkHZyDMrv+kGfgQ&#10;wI9snRrbBUjgAZ1iU863pvCTRxSM03wynaXQO3q9S0hxfWis8x+57lDYlNh5S8S+9ZVWClqvbRbD&#10;kOOz8yEtUlwfhKhKb4SUUQFSob7Ek+zDND5wWgoWLoNb1CKvpEVHAirypwFUHjqoZrBlafgNYgI7&#10;SG6wRxNEvUHEHO7QrT4oFnNoOWFrxZCPPCoYFxyS6jjDSHKYrrCLnp4I+RZPiCxVKAG4BAYuu0GX&#10;3xfpYj1fz/NRPp6tR3la16OnTZWPZhtgoZ7UVVVnPwIbWV60gjGuAiHXGcnyt2nwMq2Dum9TcmM+&#10;uUeP9ECy1/+YdBRT0M+gxJ1m560N3Qy6grGIzpcRDnP3+zl6/frQrH4CAAD//wMAUEsDBBQABgAI&#10;AAAAIQBW0FP83wAAAA0BAAAPAAAAZHJzL2Rvd25yZXYueG1sTI9BT8MwDIXvSPyHyEjctnSjVFPX&#10;dEITkxAcEBvinDVeW9E4bZJu5d9jDghutt/T8/eKzWQ7cUYfWkcKFvMEBFLlTEu1gvfDbrYCEaIm&#10;oztHqOALA2zK66tC58Zd6A3P+1gLDqGQawVNjH0uZagatDrMXY/E2sl5qyOvvpbG6wuH204ukyST&#10;VrfEHxrd47bB6nM/WgW0/RiyR9T+dTgML7unRD6PKJW6vZke1iAiTvHPDD/4jA4lMx3dSCaITsFs&#10;sUzZykKa3Wcg2LJK73g4/p5kWcj/LcpvAAAA//8DAFBLAQItABQABgAIAAAAIQC2gziS/gAAAOEB&#10;AAATAAAAAAAAAAAAAAAAAAAAAABbQ29udGVudF9UeXBlc10ueG1sUEsBAi0AFAAGAAgAAAAhADj9&#10;If/WAAAAlAEAAAsAAAAAAAAAAAAAAAAALwEAAF9yZWxzLy5yZWxzUEsBAi0AFAAGAAgAAAAhAE+R&#10;M0pKAgAAsAQAAA4AAAAAAAAAAAAAAAAALgIAAGRycy9lMm9Eb2MueG1sUEsBAi0AFAAGAAgAAAAh&#10;AFbQU/zfAAAADQEAAA8AAAAAAAAAAAAAAAAApAQAAGRycy9kb3ducmV2LnhtbFBLBQYAAAAABAAE&#10;APMAAACwBQAAAAA=&#10;" strokecolor="black [3213]" strokeweight=".25pt"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2DB" w:rsidRDefault="001732DB" w:rsidP="002B51B6">
      <w:r>
        <w:separator/>
      </w:r>
    </w:p>
  </w:footnote>
  <w:footnote w:type="continuationSeparator" w:id="0">
    <w:p w:rsidR="001732DB" w:rsidRDefault="001732DB" w:rsidP="002B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3F51F3" w:rsidRDefault="003F51F3" w:rsidP="002B51B6">
    <w:pPr>
      <w:pStyle w:val="Header"/>
    </w:pPr>
  </w:p>
  <w:p w:rsidR="0008707A" w:rsidRPr="00A21C15" w:rsidRDefault="00713885" w:rsidP="002B51B6">
    <w:pPr>
      <w:pStyle w:val="Header"/>
      <w:rPr>
        <w:lang w:val="en-US"/>
      </w:rPr>
    </w:pPr>
    <w:r>
      <w:rPr>
        <w:lang w:val="en-US"/>
      </w:rPr>
      <w:t>CFP01-2018 Corrigendum No.1</w:t>
    </w:r>
    <w:r w:rsidR="00C22FF4" w:rsidRPr="007C0A55">
      <w:tab/>
    </w:r>
    <w:r w:rsidR="00C22FF4" w:rsidRPr="007C0A55">
      <w:tab/>
    </w:r>
    <w:r>
      <w:rPr>
        <w:lang w:val="en-US"/>
      </w:rPr>
      <w:t>in Belgrade 23 May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C" w:rsidRDefault="00DA0774" w:rsidP="002B51B6">
    <w:pPr>
      <w:pStyle w:val="Header"/>
    </w:pPr>
    <w:r>
      <w:rPr>
        <w:lang w:val="en-GB" w:eastAsia="en-GB"/>
      </w:rPr>
      <w:drawing>
        <wp:anchor distT="0" distB="0" distL="114300" distR="114300" simplePos="0" relativeHeight="251674624" behindDoc="0" locked="0" layoutInCell="1" allowOverlap="0">
          <wp:simplePos x="0" y="0"/>
          <wp:positionH relativeFrom="page">
            <wp:align>left</wp:align>
          </wp:positionH>
          <wp:positionV relativeFrom="page">
            <wp:posOffset>198120</wp:posOffset>
          </wp:positionV>
          <wp:extent cx="6796304" cy="1213200"/>
          <wp:effectExtent l="0" t="0" r="5080" b="6350"/>
          <wp:wrapNone/>
          <wp:docPr id="803" name="Picture 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304" cy="12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4DB"/>
    <w:multiLevelType w:val="hybridMultilevel"/>
    <w:tmpl w:val="866667B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56A9"/>
    <w:multiLevelType w:val="hybridMultilevel"/>
    <w:tmpl w:val="10DC4F4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35D51"/>
    <w:multiLevelType w:val="multilevel"/>
    <w:tmpl w:val="70F29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322C2"/>
    <w:multiLevelType w:val="hybridMultilevel"/>
    <w:tmpl w:val="40CE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4A81"/>
    <w:multiLevelType w:val="multilevel"/>
    <w:tmpl w:val="068EE9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7"/>
    <w:rsid w:val="0004684C"/>
    <w:rsid w:val="000476F6"/>
    <w:rsid w:val="0008707A"/>
    <w:rsid w:val="000904EA"/>
    <w:rsid w:val="00092CDC"/>
    <w:rsid w:val="000C707C"/>
    <w:rsid w:val="000D4FF1"/>
    <w:rsid w:val="001164F5"/>
    <w:rsid w:val="00116DA7"/>
    <w:rsid w:val="001365D6"/>
    <w:rsid w:val="00172EB5"/>
    <w:rsid w:val="001732DB"/>
    <w:rsid w:val="001D1396"/>
    <w:rsid w:val="002004F2"/>
    <w:rsid w:val="002B51B6"/>
    <w:rsid w:val="003445B1"/>
    <w:rsid w:val="00353FF4"/>
    <w:rsid w:val="00363595"/>
    <w:rsid w:val="00372F01"/>
    <w:rsid w:val="003734BC"/>
    <w:rsid w:val="00387641"/>
    <w:rsid w:val="003964C9"/>
    <w:rsid w:val="003A02BD"/>
    <w:rsid w:val="003A4FE4"/>
    <w:rsid w:val="003B47FB"/>
    <w:rsid w:val="003C759E"/>
    <w:rsid w:val="003F51F3"/>
    <w:rsid w:val="0040652B"/>
    <w:rsid w:val="00443EB4"/>
    <w:rsid w:val="0048517A"/>
    <w:rsid w:val="004A4C93"/>
    <w:rsid w:val="004F4D8E"/>
    <w:rsid w:val="00511F32"/>
    <w:rsid w:val="00521174"/>
    <w:rsid w:val="0055050F"/>
    <w:rsid w:val="00576673"/>
    <w:rsid w:val="00592454"/>
    <w:rsid w:val="005A071E"/>
    <w:rsid w:val="005E7842"/>
    <w:rsid w:val="00654EF9"/>
    <w:rsid w:val="006B1900"/>
    <w:rsid w:val="00713885"/>
    <w:rsid w:val="00721F32"/>
    <w:rsid w:val="007412FA"/>
    <w:rsid w:val="007626ED"/>
    <w:rsid w:val="007A0D07"/>
    <w:rsid w:val="007C0A55"/>
    <w:rsid w:val="007C29C2"/>
    <w:rsid w:val="007F43C8"/>
    <w:rsid w:val="00850B21"/>
    <w:rsid w:val="00866759"/>
    <w:rsid w:val="00911E2D"/>
    <w:rsid w:val="00917628"/>
    <w:rsid w:val="00963FCB"/>
    <w:rsid w:val="00980864"/>
    <w:rsid w:val="00986AB3"/>
    <w:rsid w:val="00A21C15"/>
    <w:rsid w:val="00A565DB"/>
    <w:rsid w:val="00A622F3"/>
    <w:rsid w:val="00AA42A7"/>
    <w:rsid w:val="00AB40F7"/>
    <w:rsid w:val="00AC5C61"/>
    <w:rsid w:val="00AE73F1"/>
    <w:rsid w:val="00AF1312"/>
    <w:rsid w:val="00AF4920"/>
    <w:rsid w:val="00B16CD5"/>
    <w:rsid w:val="00B27805"/>
    <w:rsid w:val="00B922DD"/>
    <w:rsid w:val="00BD729E"/>
    <w:rsid w:val="00BE153D"/>
    <w:rsid w:val="00BE1781"/>
    <w:rsid w:val="00C17DE0"/>
    <w:rsid w:val="00C22FF4"/>
    <w:rsid w:val="00C411C3"/>
    <w:rsid w:val="00C738AC"/>
    <w:rsid w:val="00C73DC4"/>
    <w:rsid w:val="00C93BC2"/>
    <w:rsid w:val="00CD16F3"/>
    <w:rsid w:val="00D154AB"/>
    <w:rsid w:val="00D36107"/>
    <w:rsid w:val="00D57B9B"/>
    <w:rsid w:val="00DA0774"/>
    <w:rsid w:val="00DB714A"/>
    <w:rsid w:val="00E04A56"/>
    <w:rsid w:val="00E10933"/>
    <w:rsid w:val="00E251A6"/>
    <w:rsid w:val="00E63028"/>
    <w:rsid w:val="00E8204D"/>
    <w:rsid w:val="00E861A7"/>
    <w:rsid w:val="00E9716E"/>
    <w:rsid w:val="00EA212E"/>
    <w:rsid w:val="00EA2416"/>
    <w:rsid w:val="00F13953"/>
    <w:rsid w:val="00F43763"/>
    <w:rsid w:val="00F625C4"/>
    <w:rsid w:val="00F637D0"/>
    <w:rsid w:val="00F80E9C"/>
    <w:rsid w:val="00FA4D77"/>
    <w:rsid w:val="00FA63EE"/>
    <w:rsid w:val="00FB0F2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12E6F-BD85-45C1-9809-47F375C3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1B6"/>
    <w:pPr>
      <w:spacing w:line="264" w:lineRule="auto"/>
      <w:jc w:val="both"/>
    </w:pPr>
    <w:rPr>
      <w:rFonts w:eastAsia="Calibri" w:cs="Times New Roman"/>
      <w:noProof/>
      <w:kern w:val="17"/>
      <w:sz w:val="19"/>
      <w:szCs w:val="19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107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36107"/>
  </w:style>
  <w:style w:type="paragraph" w:styleId="Footer">
    <w:name w:val="footer"/>
    <w:basedOn w:val="Normal"/>
    <w:link w:val="FooterChar"/>
    <w:uiPriority w:val="99"/>
    <w:unhideWhenUsed/>
    <w:rsid w:val="00D36107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36107"/>
  </w:style>
  <w:style w:type="paragraph" w:styleId="BalloonText">
    <w:name w:val="Balloon Text"/>
    <w:basedOn w:val="Normal"/>
    <w:link w:val="BalloonTextChar"/>
    <w:uiPriority w:val="99"/>
    <w:semiHidden/>
    <w:unhideWhenUsed/>
    <w:rsid w:val="00D3610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6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A0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A02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2BD"/>
    <w:rPr>
      <w:color w:val="808080"/>
      <w:shd w:val="clear" w:color="auto" w:fill="E6E6E6"/>
    </w:rPr>
  </w:style>
  <w:style w:type="paragraph" w:customStyle="1" w:styleId="Naslovi">
    <w:name w:val="Naslovi"/>
    <w:basedOn w:val="NormalWeb"/>
    <w:link w:val="NasloviChar"/>
    <w:qFormat/>
    <w:rsid w:val="002B51B6"/>
    <w:pPr>
      <w:shd w:val="clear" w:color="auto" w:fill="FFFFFF"/>
      <w:spacing w:before="0" w:beforeAutospacing="0" w:after="200" w:afterAutospacing="0"/>
      <w:jc w:val="left"/>
    </w:pPr>
    <w:rPr>
      <w:rFonts w:ascii="Corbel" w:hAnsi="Corbel" w:cs="Open Sans"/>
      <w:color w:val="2644A6"/>
      <w:sz w:val="31"/>
      <w:szCs w:val="31"/>
    </w:rPr>
  </w:style>
  <w:style w:type="paragraph" w:customStyle="1" w:styleId="Podnaslovi">
    <w:name w:val="Podnaslovi"/>
    <w:basedOn w:val="Normal"/>
    <w:link w:val="PodnasloviChar"/>
    <w:qFormat/>
    <w:rsid w:val="002B51B6"/>
    <w:pPr>
      <w:shd w:val="clear" w:color="auto" w:fill="FFFFFF"/>
      <w:spacing w:line="240" w:lineRule="auto"/>
    </w:pPr>
    <w:rPr>
      <w:rFonts w:ascii="Corbel" w:eastAsia="Times New Roman" w:hAnsi="Corbel" w:cs="Open Sans"/>
      <w:color w:val="000000" w:themeColor="text1"/>
      <w:sz w:val="27"/>
      <w:szCs w:val="27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D57B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sloviChar">
    <w:name w:val="Naslovi Char"/>
    <w:basedOn w:val="NormalWebChar"/>
    <w:link w:val="Naslovi"/>
    <w:rsid w:val="002B51B6"/>
    <w:rPr>
      <w:rFonts w:ascii="Corbel" w:eastAsia="Times New Roman" w:hAnsi="Corbel" w:cs="Open Sans"/>
      <w:noProof/>
      <w:color w:val="2644A6"/>
      <w:kern w:val="17"/>
      <w:sz w:val="31"/>
      <w:szCs w:val="31"/>
      <w:shd w:val="clear" w:color="auto" w:fill="FFFFFF"/>
      <w:lang w:val="en-GB" w:eastAsia="en-GB"/>
    </w:rPr>
  </w:style>
  <w:style w:type="character" w:customStyle="1" w:styleId="PodnasloviChar">
    <w:name w:val="Podnaslovi Char"/>
    <w:basedOn w:val="NormalWebChar"/>
    <w:link w:val="Podnaslovi"/>
    <w:rsid w:val="002B51B6"/>
    <w:rPr>
      <w:rFonts w:ascii="Corbel" w:eastAsia="Times New Roman" w:hAnsi="Corbel" w:cs="Open Sans"/>
      <w:noProof/>
      <w:color w:val="000000" w:themeColor="text1"/>
      <w:kern w:val="17"/>
      <w:sz w:val="27"/>
      <w:szCs w:val="27"/>
      <w:shd w:val="clear" w:color="auto" w:fill="FFFFFF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qFormat/>
    <w:rsid w:val="003C759E"/>
    <w:pPr>
      <w:spacing w:after="480" w:line="240" w:lineRule="auto"/>
      <w:jc w:val="center"/>
    </w:pPr>
    <w:rPr>
      <w:rFonts w:ascii="Times New Roman" w:eastAsia="Times New Roman" w:hAnsi="Times New Roman"/>
      <w:b/>
      <w:noProof w:val="0"/>
      <w:snapToGrid w:val="0"/>
      <w:kern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759E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C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032B-D176-4670-B89D-46C22656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chedART</dc:creator>
  <cp:lastModifiedBy>Jasmina Ilic</cp:lastModifiedBy>
  <cp:revision>7</cp:revision>
  <cp:lastPrinted>2018-03-20T13:08:00Z</cp:lastPrinted>
  <dcterms:created xsi:type="dcterms:W3CDTF">2018-05-21T14:45:00Z</dcterms:created>
  <dcterms:modified xsi:type="dcterms:W3CDTF">2018-05-24T06:47:00Z</dcterms:modified>
</cp:coreProperties>
</file>