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ED2B4" w14:textId="37FF8F6D" w:rsidR="00443C74" w:rsidRPr="00FA3AF5" w:rsidRDefault="00443C74" w:rsidP="00FF74EC">
      <w:pPr>
        <w:autoSpaceDE w:val="0"/>
        <w:autoSpaceDN w:val="0"/>
        <w:spacing w:before="100" w:beforeAutospacing="1" w:after="100" w:afterAutospacing="1"/>
        <w:rPr>
          <w:rStyle w:val="Emphasis"/>
        </w:rPr>
      </w:pPr>
    </w:p>
    <w:p w14:paraId="4FD03296" w14:textId="5F7DC5BB" w:rsidR="00BD5D47" w:rsidRDefault="00BD5D47" w:rsidP="00D76027">
      <w:pPr>
        <w:pStyle w:val="Headline"/>
      </w:pPr>
      <w:r w:rsidRPr="00296C0E">
        <w:t>S</w:t>
      </w:r>
      <w:r>
        <w:t xml:space="preserve">ection IV: </w:t>
      </w:r>
      <w:bookmarkStart w:id="0" w:name="_GoBack"/>
      <w:r w:rsidR="004A01F4">
        <w:t xml:space="preserve">Returnable </w:t>
      </w:r>
      <w:r w:rsidR="00A10DBB">
        <w:t>Bid</w:t>
      </w:r>
      <w:r w:rsidR="006464FC">
        <w:t>ding</w:t>
      </w:r>
      <w:r w:rsidR="00A10DBB">
        <w:t xml:space="preserve"> </w:t>
      </w:r>
      <w:r w:rsidR="004A01F4">
        <w:t>F</w:t>
      </w:r>
      <w:r>
        <w:t>orms</w:t>
      </w:r>
      <w:bookmarkEnd w:id="0"/>
    </w:p>
    <w:p w14:paraId="4E8856FB" w14:textId="208113B4" w:rsidR="006464FC" w:rsidRPr="00731E3E" w:rsidRDefault="006464FC" w:rsidP="006464FC">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sidR="00D4177F">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sidR="00D4177F">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14:paraId="52084B58" w14:textId="77777777" w:rsidR="006464FC" w:rsidRPr="006464FC" w:rsidRDefault="006464FC" w:rsidP="00BD5D47">
      <w:pPr>
        <w:rPr>
          <w:sz w:val="6"/>
          <w:szCs w:val="6"/>
          <w:lang w:val="en-AU"/>
        </w:rPr>
      </w:pPr>
    </w:p>
    <w:p w14:paraId="0F4DF297" w14:textId="5BA74CB7" w:rsidR="00BD5D47" w:rsidRDefault="00BD5D47" w:rsidP="00BD5D47">
      <w:r w:rsidRPr="008863DF">
        <w:t xml:space="preserve">The following returnable forms are part of this RFQ and must be </w:t>
      </w:r>
      <w:r w:rsidR="008863DF" w:rsidRPr="008863DF">
        <w:t>completed and returned by bidders as part of their Quotation.</w:t>
      </w:r>
    </w:p>
    <w:p w14:paraId="12BB2CDA" w14:textId="73EFE80E" w:rsidR="0093384C" w:rsidRPr="0093384C" w:rsidRDefault="0093384C" w:rsidP="00D76027">
      <w:pPr>
        <w:pStyle w:val="Headline"/>
        <w:spacing w:before="240"/>
      </w:pPr>
      <w:r w:rsidRPr="0093384C">
        <w:t>Form A: Quotation submission form</w:t>
      </w:r>
    </w:p>
    <w:p w14:paraId="21F60173" w14:textId="77777777" w:rsidR="006464FC" w:rsidRPr="00E67655" w:rsidRDefault="006464FC" w:rsidP="006464FC">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14:paraId="75A26E6B" w14:textId="77777777" w:rsidR="006464FC" w:rsidRPr="00E67655" w:rsidRDefault="006464FC" w:rsidP="006464FC">
      <w:pPr>
        <w:pStyle w:val="MarginText"/>
        <w:spacing w:after="0" w:line="240" w:lineRule="auto"/>
        <w:rPr>
          <w:rFonts w:ascii="Arial" w:hAnsi="Arial" w:cs="Arial"/>
          <w:bCs/>
          <w:color w:val="000000"/>
          <w:sz w:val="20"/>
        </w:rPr>
      </w:pPr>
    </w:p>
    <w:p w14:paraId="7372F04F" w14:textId="798C6D61" w:rsidR="006464FC" w:rsidRDefault="006464FC" w:rsidP="006464FC">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14:paraId="5443675C" w14:textId="77777777" w:rsidR="006464FC" w:rsidRDefault="006464FC" w:rsidP="006464FC">
      <w:pPr>
        <w:pStyle w:val="MarginText"/>
        <w:spacing w:after="0" w:line="240" w:lineRule="auto"/>
        <w:rPr>
          <w:rFonts w:ascii="Arial" w:hAnsi="Arial" w:cs="Arial"/>
          <w:bCs/>
          <w:color w:val="000000"/>
          <w:sz w:val="20"/>
          <w:lang w:val="en-AU"/>
        </w:rPr>
      </w:pPr>
    </w:p>
    <w:p w14:paraId="2C7FB6ED" w14:textId="12DD972B" w:rsidR="006464FC" w:rsidRDefault="006464FC" w:rsidP="006464FC">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sidR="003D2777">
        <w:rPr>
          <w:rStyle w:val="Emphasis"/>
          <w:i w:val="0"/>
          <w:lang w:val="en-AU"/>
        </w:rPr>
        <w:t xml:space="preserve"> </w:t>
      </w:r>
      <w:r w:rsidRPr="006464FC">
        <w:rPr>
          <w:rStyle w:val="Emphasis"/>
          <w:i w:val="0"/>
          <w:lang w:val="en-AU"/>
        </w:rPr>
        <w:t>[</w:t>
      </w:r>
      <w:r w:rsidR="003D2777" w:rsidRPr="006464FC">
        <w:rPr>
          <w:rStyle w:val="Emphasis"/>
          <w:i w:val="0"/>
          <w:highlight w:val="cyan"/>
          <w:lang w:val="en-AU"/>
        </w:rPr>
        <w:t>Insert</w:t>
      </w:r>
      <w:r w:rsidRPr="006464FC">
        <w:rPr>
          <w:rStyle w:val="Emphasis"/>
          <w:i w:val="0"/>
          <w:highlight w:val="cyan"/>
          <w:lang w:val="en-AU"/>
        </w:rPr>
        <w:t xml:space="preserve"> RFQ ref</w:t>
      </w:r>
      <w:r w:rsidR="007E3094">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14:paraId="32800AFC" w14:textId="77777777" w:rsidR="006464FC" w:rsidRDefault="006464FC" w:rsidP="006464FC">
      <w:pPr>
        <w:jc w:val="both"/>
        <w:rPr>
          <w:rStyle w:val="Emphasis"/>
          <w:b/>
          <w:i w:val="0"/>
          <w:lang w:val="en-AU"/>
        </w:rPr>
      </w:pPr>
    </w:p>
    <w:p w14:paraId="34D080D1" w14:textId="77777777" w:rsidR="006464FC" w:rsidRPr="008D19D9" w:rsidRDefault="006464FC" w:rsidP="00057E43">
      <w:pPr>
        <w:spacing w:after="120"/>
        <w:jc w:val="both"/>
        <w:rPr>
          <w:rStyle w:val="Emphasis"/>
          <w:i w:val="0"/>
        </w:rPr>
      </w:pPr>
      <w:r w:rsidRPr="008D19D9">
        <w:rPr>
          <w:rStyle w:val="Emphasis"/>
          <w:i w:val="0"/>
        </w:rPr>
        <w:t xml:space="preserve">We, the undersigned, declare that: </w:t>
      </w:r>
    </w:p>
    <w:p w14:paraId="5E0497D4" w14:textId="59FCF7A1"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r w:rsidR="007E3094">
        <w:rPr>
          <w:rStyle w:val="Emphasis"/>
          <w:rFonts w:ascii="Arial" w:hAnsi="Arial"/>
          <w:i w:val="0"/>
          <w:sz w:val="20"/>
          <w:szCs w:val="20"/>
        </w:rPr>
        <w:t>;</w:t>
      </w:r>
    </w:p>
    <w:p w14:paraId="1FE49F62" w14:textId="084A1ADE"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sidR="007E3094">
        <w:rPr>
          <w:rStyle w:val="Emphasis"/>
          <w:rFonts w:ascii="Arial" w:hAnsi="Arial"/>
          <w:i w:val="0"/>
          <w:sz w:val="20"/>
          <w:szCs w:val="20"/>
          <w:highlight w:val="cyan"/>
        </w:rPr>
        <w:t>RFQ</w:t>
      </w:r>
      <w:r w:rsidR="007E3094" w:rsidRPr="00CB0778">
        <w:rPr>
          <w:rStyle w:val="Emphasis"/>
          <w:rFonts w:ascii="Arial" w:hAnsi="Arial"/>
          <w:i w:val="0"/>
          <w:sz w:val="20"/>
          <w:szCs w:val="20"/>
          <w:highlight w:val="cyan"/>
        </w:rPr>
        <w:t xml:space="preserve"> </w:t>
      </w:r>
      <w:r w:rsidRPr="00CB0778">
        <w:rPr>
          <w:rStyle w:val="Emphasis"/>
          <w:rFonts w:ascii="Arial" w:hAnsi="Arial"/>
          <w:i w:val="0"/>
          <w:sz w:val="20"/>
          <w:szCs w:val="20"/>
          <w:highlight w:val="cyan"/>
        </w:rPr>
        <w:t xml:space="preserve">Particulars, Period of Validity of </w:t>
      </w:r>
      <w:r w:rsidR="007E3094" w:rsidRPr="00057E43">
        <w:rPr>
          <w:rStyle w:val="Emphasis"/>
          <w:rFonts w:ascii="Arial" w:hAnsi="Arial"/>
          <w:i w:val="0"/>
          <w:sz w:val="20"/>
          <w:szCs w:val="20"/>
          <w:highlight w:val="cyan"/>
        </w:rPr>
        <w:t>Quotations</w:t>
      </w:r>
      <w:r w:rsidRPr="00057E43">
        <w:rPr>
          <w:rStyle w:val="Emphasis"/>
          <w:rFonts w:ascii="Arial" w:hAnsi="Arial"/>
          <w:i w:val="0"/>
          <w:sz w:val="20"/>
          <w:szCs w:val="20"/>
          <w:highlight w:val="cyan"/>
        </w:rPr>
        <w:t>]</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 xml:space="preserve">sion deadline as set out </w:t>
      </w:r>
      <w:r w:rsidR="0059057B">
        <w:rPr>
          <w:rStyle w:val="Emphasis"/>
          <w:rFonts w:ascii="Arial" w:hAnsi="Arial"/>
          <w:i w:val="0"/>
          <w:sz w:val="20"/>
          <w:szCs w:val="20"/>
        </w:rPr>
        <w:t>in the RFQ</w:t>
      </w:r>
      <w:r w:rsidRPr="00C250C5">
        <w:rPr>
          <w:rStyle w:val="Emphasis"/>
          <w:rFonts w:ascii="Arial" w:hAnsi="Arial"/>
          <w:i w:val="0"/>
          <w:sz w:val="20"/>
          <w:szCs w:val="20"/>
        </w:rPr>
        <w:t>, and it shall remain binding upon us and may be accepted at any time before the expiration of that period;</w:t>
      </w:r>
    </w:p>
    <w:p w14:paraId="7925A41B" w14:textId="1A99C383"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sidR="00AE3605">
        <w:rPr>
          <w:rStyle w:val="Emphasis"/>
          <w:rFonts w:ascii="Arial" w:hAnsi="Arial"/>
          <w:i w:val="0"/>
          <w:sz w:val="20"/>
          <w:szCs w:val="20"/>
        </w:rPr>
        <w:t xml:space="preserve">. </w:t>
      </w:r>
      <w:r w:rsidR="00AE3605" w:rsidRPr="00CB0778">
        <w:rPr>
          <w:rStyle w:val="Emphasis"/>
          <w:rFonts w:ascii="Arial" w:hAnsi="Arial"/>
          <w:i w:val="0"/>
          <w:sz w:val="20"/>
          <w:szCs w:val="20"/>
          <w:highlight w:val="cyan"/>
        </w:rPr>
        <w:t>[</w:t>
      </w:r>
      <w:r w:rsidR="00AE3605">
        <w:rPr>
          <w:rStyle w:val="Emphasis"/>
          <w:rFonts w:ascii="Arial" w:hAnsi="Arial"/>
          <w:i w:val="0"/>
          <w:sz w:val="20"/>
          <w:szCs w:val="20"/>
          <w:highlight w:val="cyan"/>
        </w:rPr>
        <w:t xml:space="preserve">If you have any actual or potential conflict of interest as defined in Article 3 of Section II: </w:t>
      </w:r>
      <w:r w:rsidR="009C4871">
        <w:rPr>
          <w:rStyle w:val="Emphasis"/>
          <w:rFonts w:ascii="Arial" w:hAnsi="Arial"/>
          <w:i w:val="0"/>
          <w:sz w:val="20"/>
          <w:szCs w:val="20"/>
          <w:highlight w:val="cyan"/>
        </w:rPr>
        <w:t>Instructions to Bidders</w:t>
      </w:r>
      <w:r w:rsidR="00AE3605">
        <w:rPr>
          <w:rStyle w:val="Emphasis"/>
          <w:rFonts w:ascii="Arial" w:hAnsi="Arial"/>
          <w:i w:val="0"/>
          <w:sz w:val="20"/>
          <w:szCs w:val="20"/>
          <w:highlight w:val="cyan"/>
        </w:rPr>
        <w:t xml:space="preserve">, please </w:t>
      </w:r>
      <w:r w:rsidR="00AE3605" w:rsidRPr="009C4871">
        <w:rPr>
          <w:rStyle w:val="Emphasis"/>
          <w:rFonts w:ascii="Arial" w:hAnsi="Arial"/>
          <w:i w:val="0"/>
          <w:sz w:val="20"/>
          <w:szCs w:val="20"/>
          <w:highlight w:val="cyan"/>
        </w:rPr>
        <w:t xml:space="preserve">disclose it </w:t>
      </w:r>
      <w:r w:rsidR="009C4871" w:rsidRPr="009C4871">
        <w:rPr>
          <w:rStyle w:val="Emphasis"/>
          <w:rFonts w:ascii="Arial" w:hAnsi="Arial"/>
          <w:i w:val="0"/>
          <w:sz w:val="20"/>
          <w:szCs w:val="20"/>
          <w:highlight w:val="cyan"/>
        </w:rPr>
        <w:t>here</w:t>
      </w:r>
      <w:r w:rsidR="009C4871">
        <w:rPr>
          <w:rStyle w:val="Emphasis"/>
          <w:rFonts w:ascii="Arial" w:hAnsi="Arial"/>
          <w:i w:val="0"/>
          <w:sz w:val="20"/>
          <w:szCs w:val="20"/>
        </w:rPr>
        <w:t>]</w:t>
      </w:r>
      <w:r w:rsidRPr="00C250C5">
        <w:rPr>
          <w:rStyle w:val="Emphasis"/>
          <w:rFonts w:ascii="Arial" w:hAnsi="Arial"/>
          <w:i w:val="0"/>
          <w:sz w:val="20"/>
          <w:szCs w:val="20"/>
        </w:rPr>
        <w:t>;</w:t>
      </w:r>
    </w:p>
    <w:p w14:paraId="3415AAF4" w14:textId="77777777" w:rsidR="00BC6987" w:rsidRPr="00C250C5"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0759AA24" w14:textId="607F1A36" w:rsidR="00BC6987" w:rsidRPr="0043177A"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w:t>
      </w:r>
      <w:r w:rsidR="004D5FE0" w:rsidRPr="0043177A">
        <w:rPr>
          <w:rStyle w:val="Emphasis"/>
          <w:rFonts w:ascii="Arial" w:hAnsi="Arial"/>
          <w:i w:val="0"/>
          <w:sz w:val="20"/>
          <w:szCs w:val="20"/>
        </w:rPr>
        <w:t xml:space="preserve"> suppliers for any part of the C</w:t>
      </w:r>
      <w:r w:rsidRPr="0043177A">
        <w:rPr>
          <w:rStyle w:val="Emphasis"/>
          <w:rFonts w:ascii="Arial" w:hAnsi="Arial"/>
          <w:i w:val="0"/>
          <w:sz w:val="20"/>
          <w:szCs w:val="20"/>
        </w:rPr>
        <w:t>ontract—has not been declared ineligible by UNOPS, nor is included in the suspended/ineligibility list of the UN/PD, other UN Agencies, the UN Security Council, and the World Bank, in accordance with Instructions to Bidders Article 3, Eligibility;</w:t>
      </w:r>
    </w:p>
    <w:p w14:paraId="2DC40DDE" w14:textId="2C54A5A9" w:rsidR="005131E3" w:rsidRDefault="005131E3"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sidR="007E3094">
        <w:rPr>
          <w:rStyle w:val="Emphasis"/>
          <w:rFonts w:ascii="Arial" w:hAnsi="Arial"/>
          <w:i w:val="0"/>
          <w:sz w:val="20"/>
          <w:szCs w:val="20"/>
        </w:rPr>
        <w:t>;</w:t>
      </w:r>
    </w:p>
    <w:p w14:paraId="00BDC222" w14:textId="0C1D5D2E" w:rsidR="000C36A0" w:rsidRPr="00C250C5" w:rsidRDefault="000C36A0"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sidR="007E3094">
        <w:rPr>
          <w:rStyle w:val="Emphasis"/>
          <w:rFonts w:ascii="Arial" w:hAnsi="Arial"/>
          <w:i w:val="0"/>
          <w:sz w:val="20"/>
          <w:szCs w:val="20"/>
        </w:rPr>
        <w:t>;</w:t>
      </w:r>
    </w:p>
    <w:p w14:paraId="15E0DB28" w14:textId="6A6027A4" w:rsidR="00BC6987" w:rsidRDefault="00BC6987" w:rsidP="000C36A0">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sidR="0059057B">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sidR="004D5FE0">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14:paraId="2D72E7A6" w14:textId="2DF0C8B6" w:rsidR="006464FC" w:rsidRPr="00731E3E" w:rsidRDefault="006464FC" w:rsidP="006464FC">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sidR="005D2C2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14:paraId="2C2DA6DE" w14:textId="77777777" w:rsidR="006464FC" w:rsidRDefault="006464FC" w:rsidP="006464FC">
      <w:pPr>
        <w:tabs>
          <w:tab w:val="left" w:pos="990"/>
          <w:tab w:val="left" w:pos="5040"/>
          <w:tab w:val="left" w:pos="5850"/>
        </w:tabs>
        <w:rPr>
          <w:color w:val="000000"/>
          <w:lang w:val="en-AU"/>
        </w:rPr>
      </w:pPr>
    </w:p>
    <w:p w14:paraId="6E676B23" w14:textId="75072599"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17091FE" w14:textId="3D2D32A5" w:rsidR="006464FC" w:rsidRDefault="006464FC" w:rsidP="006464FC">
      <w:pPr>
        <w:tabs>
          <w:tab w:val="left" w:pos="990"/>
        </w:tabs>
        <w:rPr>
          <w:color w:val="000000"/>
          <w:lang w:val="en-AU"/>
        </w:rPr>
      </w:pPr>
      <w:r w:rsidRPr="00731E3E">
        <w:rPr>
          <w:color w:val="000000"/>
          <w:lang w:val="en-AU"/>
        </w:rPr>
        <w:t>Title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29F1A680" w14:textId="6308C962" w:rsidR="007E3094" w:rsidRPr="00731E3E" w:rsidRDefault="007E3094" w:rsidP="006464FC">
      <w:pPr>
        <w:tabs>
          <w:tab w:val="left" w:pos="990"/>
        </w:tabs>
        <w:rPr>
          <w:color w:val="000000"/>
          <w:lang w:val="en-AU"/>
        </w:rPr>
      </w:pPr>
      <w:r>
        <w:rPr>
          <w:color w:val="000000"/>
          <w:lang w:val="en-AU"/>
        </w:rPr>
        <w:t xml:space="preserve">Date: </w:t>
      </w:r>
      <w:r w:rsidRPr="007E3094">
        <w:rPr>
          <w:color w:val="000000"/>
          <w:highlight w:val="cyan"/>
          <w:lang w:val="en-AU"/>
        </w:rPr>
        <w:t>[complete]</w:t>
      </w:r>
    </w:p>
    <w:p w14:paraId="4F4579F6" w14:textId="02F0D091" w:rsidR="006464FC" w:rsidRPr="00731E3E" w:rsidRDefault="00BC6987" w:rsidP="006464FC">
      <w:pPr>
        <w:tabs>
          <w:tab w:val="left" w:pos="990"/>
        </w:tabs>
        <w:rPr>
          <w:color w:val="000000"/>
          <w:lang w:val="en-AU"/>
        </w:rPr>
      </w:pPr>
      <w:r>
        <w:rPr>
          <w:color w:val="000000"/>
          <w:lang w:val="en-AU"/>
        </w:rPr>
        <w:t>Signature</w:t>
      </w:r>
      <w:r w:rsidR="006464FC" w:rsidRPr="00731E3E">
        <w:rPr>
          <w:color w:val="000000"/>
          <w:lang w:val="en-AU"/>
        </w:rPr>
        <w:t>: _____________________________________________________________</w:t>
      </w:r>
    </w:p>
    <w:p w14:paraId="3764A730" w14:textId="77777777" w:rsidR="006464FC" w:rsidRPr="00731E3E" w:rsidRDefault="006464FC" w:rsidP="006464FC">
      <w:pPr>
        <w:rPr>
          <w:color w:val="000000"/>
          <w:lang w:val="en-AU"/>
        </w:rPr>
      </w:pPr>
    </w:p>
    <w:p w14:paraId="2248CB57" w14:textId="77777777" w:rsidR="006464FC" w:rsidRDefault="006464FC" w:rsidP="006464FC">
      <w:pPr>
        <w:spacing w:before="7" w:line="220" w:lineRule="exact"/>
        <w:rPr>
          <w:lang w:val="en-US"/>
        </w:rPr>
      </w:pPr>
      <w:r>
        <w:rPr>
          <w:lang w:val="en-US"/>
        </w:rPr>
        <w:t>Provide the name and contact information for the primary contact from your company for this quotation:</w:t>
      </w:r>
    </w:p>
    <w:p w14:paraId="644B5688" w14:textId="77777777" w:rsidR="0093384C" w:rsidRPr="004A01F4" w:rsidRDefault="0093384C" w:rsidP="0093384C">
      <w:pPr>
        <w:spacing w:before="7" w:line="220" w:lineRule="exact"/>
        <w:jc w:val="both"/>
        <w:rPr>
          <w:b/>
          <w:highlight w:val="green"/>
          <w:lang w:val="en-US"/>
        </w:rPr>
      </w:pPr>
    </w:p>
    <w:p w14:paraId="0FFD8DB3" w14:textId="09FCA80E" w:rsidR="006464FC" w:rsidRPr="00731E3E" w:rsidRDefault="006464FC" w:rsidP="006464FC">
      <w:pPr>
        <w:tabs>
          <w:tab w:val="left" w:pos="990"/>
          <w:tab w:val="left" w:pos="5040"/>
          <w:tab w:val="left" w:pos="5850"/>
        </w:tabs>
        <w:rPr>
          <w:color w:val="000000"/>
          <w:lang w:val="en-AU"/>
        </w:rPr>
      </w:pPr>
      <w:r w:rsidRPr="00731E3E">
        <w:rPr>
          <w:color w:val="000000"/>
          <w:lang w:val="en-AU"/>
        </w:rPr>
        <w:t>Name</w:t>
      </w:r>
      <w:r>
        <w:rPr>
          <w:color w:val="000000"/>
          <w:lang w:val="en-AU"/>
        </w:rPr>
        <w:t>:</w:t>
      </w:r>
      <w:r w:rsidR="00BC6987">
        <w:rPr>
          <w:color w:val="000000"/>
          <w:lang w:val="en-AU"/>
        </w:rPr>
        <w:t xml:space="preserve"> </w:t>
      </w:r>
      <w:r w:rsidR="00BC6987">
        <w:rPr>
          <w:color w:val="000000"/>
          <w:highlight w:val="cyan"/>
          <w:lang w:val="en-AU"/>
        </w:rPr>
        <w:t>[complete</w:t>
      </w:r>
      <w:r w:rsidR="00BC6987" w:rsidRPr="00BC6987">
        <w:rPr>
          <w:color w:val="000000"/>
          <w:highlight w:val="cyan"/>
          <w:lang w:val="en-AU"/>
        </w:rPr>
        <w:t>]</w:t>
      </w:r>
    </w:p>
    <w:p w14:paraId="0D31D370" w14:textId="59D6429D" w:rsidR="006464FC" w:rsidRDefault="00BC6987" w:rsidP="006464FC">
      <w:pPr>
        <w:tabs>
          <w:tab w:val="left" w:pos="990"/>
        </w:tabs>
        <w:rPr>
          <w:color w:val="000000"/>
          <w:lang w:val="en-AU"/>
        </w:rPr>
      </w:pPr>
      <w:r>
        <w:rPr>
          <w:color w:val="000000"/>
          <w:lang w:val="en-AU"/>
        </w:rPr>
        <w:t>Title</w:t>
      </w:r>
      <w:r w:rsidR="006464FC">
        <w:rPr>
          <w:color w:val="000000"/>
          <w:lang w:val="en-AU"/>
        </w:rPr>
        <w:t>:</w:t>
      </w:r>
      <w:r w:rsidRPr="007E3094">
        <w:rPr>
          <w:color w:val="000000"/>
          <w:lang w:val="en-AU"/>
        </w:rPr>
        <w:t xml:space="preserve"> </w:t>
      </w:r>
      <w:r>
        <w:rPr>
          <w:color w:val="000000"/>
          <w:highlight w:val="cyan"/>
          <w:lang w:val="en-AU"/>
        </w:rPr>
        <w:t>[complete</w:t>
      </w:r>
      <w:r w:rsidRPr="00BC6987">
        <w:rPr>
          <w:color w:val="000000"/>
          <w:highlight w:val="cyan"/>
          <w:lang w:val="en-AU"/>
        </w:rPr>
        <w:t>]</w:t>
      </w:r>
    </w:p>
    <w:p w14:paraId="22513373" w14:textId="52D2BDF8" w:rsidR="00BC6987" w:rsidRDefault="00BC6987" w:rsidP="006464FC">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14:paraId="00B59E05" w14:textId="639DD31B" w:rsidR="0093384C" w:rsidRDefault="00BC6987" w:rsidP="007E3094">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sidR="0093384C">
        <w:rPr>
          <w:rFonts w:cs="Calibri"/>
          <w:b/>
        </w:rPr>
        <w:br w:type="page"/>
      </w:r>
    </w:p>
    <w:p w14:paraId="1F2EE80C" w14:textId="4CE7A945" w:rsidR="00C432B2" w:rsidRPr="00D76027" w:rsidRDefault="00A10DBB" w:rsidP="00C432B2">
      <w:pPr>
        <w:pStyle w:val="Heading1"/>
        <w:rPr>
          <w:color w:val="0092D1"/>
          <w:szCs w:val="24"/>
        </w:rPr>
      </w:pPr>
      <w:r w:rsidRPr="00D76027">
        <w:rPr>
          <w:color w:val="0092D1"/>
          <w:szCs w:val="24"/>
        </w:rPr>
        <w:t>Form</w:t>
      </w:r>
      <w:r w:rsidR="00234F9C" w:rsidRPr="00D76027">
        <w:rPr>
          <w:color w:val="0092D1"/>
          <w:szCs w:val="24"/>
        </w:rPr>
        <w:t xml:space="preserve"> B</w:t>
      </w:r>
      <w:r w:rsidR="00FB4BEA" w:rsidRPr="00D76027">
        <w:rPr>
          <w:color w:val="0092D1"/>
          <w:szCs w:val="24"/>
        </w:rPr>
        <w:t xml:space="preserve">: </w:t>
      </w:r>
      <w:r w:rsidR="008863DF" w:rsidRPr="00D76027">
        <w:rPr>
          <w:color w:val="0092D1"/>
          <w:szCs w:val="24"/>
        </w:rPr>
        <w:t>Price Schedule F</w:t>
      </w:r>
      <w:r w:rsidR="00BD5D47" w:rsidRPr="00D76027">
        <w:rPr>
          <w:color w:val="0092D1"/>
          <w:szCs w:val="24"/>
        </w:rPr>
        <w:t>orm</w:t>
      </w:r>
    </w:p>
    <w:p w14:paraId="39FFD1C8" w14:textId="7DA381CD" w:rsidR="003470DA" w:rsidRPr="00E37EE6" w:rsidRDefault="00563018" w:rsidP="003470DA">
      <w:pPr>
        <w:rPr>
          <w:iCs/>
        </w:rPr>
      </w:pPr>
      <w:r>
        <w:rPr>
          <w:iCs/>
        </w:rPr>
        <w:t>Bidders shall fill in this Price Schedule Form</w:t>
      </w:r>
      <w:r w:rsidR="003470DA" w:rsidRPr="000A22E1">
        <w:rPr>
          <w:iCs/>
        </w:rPr>
        <w:t xml:space="preserve"> in accordance with the instructions indicated. </w:t>
      </w:r>
    </w:p>
    <w:p w14:paraId="7CEA97D3" w14:textId="77777777" w:rsidR="00432175" w:rsidRDefault="00432175" w:rsidP="003470DA"/>
    <w:p w14:paraId="0657D158" w14:textId="41CF1D3B"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642A0E38" w14:textId="67E206D3" w:rsidR="00DE4C6D" w:rsidRDefault="00DE4C6D" w:rsidP="003470DA">
      <w:pPr>
        <w:rPr>
          <w:b/>
        </w:rPr>
      </w:pPr>
    </w:p>
    <w:p w14:paraId="0C920DD0" w14:textId="77777777" w:rsidR="00815705" w:rsidRDefault="00815705" w:rsidP="003470DA">
      <w:pPr>
        <w:rPr>
          <w:b/>
        </w:rPr>
      </w:pPr>
    </w:p>
    <w:tbl>
      <w:tblPr>
        <w:tblW w:w="9781"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6"/>
        <w:gridCol w:w="4819"/>
        <w:gridCol w:w="1134"/>
        <w:gridCol w:w="1701"/>
        <w:gridCol w:w="1701"/>
      </w:tblGrid>
      <w:tr w:rsidR="00815705" w:rsidRPr="00815705" w14:paraId="1AAA15C0" w14:textId="77777777" w:rsidTr="007878C6">
        <w:trPr>
          <w:cantSplit/>
          <w:trHeight w:val="1245"/>
        </w:trPr>
        <w:tc>
          <w:tcPr>
            <w:tcW w:w="9781" w:type="dxa"/>
            <w:gridSpan w:val="5"/>
            <w:tcBorders>
              <w:top w:val="single" w:sz="6" w:space="0" w:color="auto"/>
              <w:left w:val="single" w:sz="12" w:space="0" w:color="auto"/>
              <w:bottom w:val="single" w:sz="6" w:space="0" w:color="auto"/>
              <w:right w:val="single" w:sz="12" w:space="0" w:color="auto"/>
            </w:tcBorders>
            <w:vAlign w:val="center"/>
            <w:hideMark/>
          </w:tcPr>
          <w:p w14:paraId="7E0768A6" w14:textId="77777777" w:rsidR="00815705" w:rsidRPr="00815705" w:rsidRDefault="00815705" w:rsidP="0081570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ind w:right="-23"/>
              <w:rPr>
                <w:b/>
                <w:lang w:eastAsia="en-US"/>
              </w:rPr>
            </w:pPr>
            <w:r w:rsidRPr="00815705">
              <w:rPr>
                <w:b/>
                <w:lang w:eastAsia="en-US"/>
              </w:rPr>
              <w:t>BIDDER’S PRICES (Price &amp; Currency to be entered in EUR). All prices should be TAX free. UNOPS will provide necessary documentation for tax exemption.</w:t>
            </w:r>
          </w:p>
          <w:p w14:paraId="7D46A80E" w14:textId="77777777" w:rsidR="00815705" w:rsidRPr="00815705" w:rsidRDefault="00815705" w:rsidP="00815705">
            <w:pPr>
              <w:ind w:left="-18" w:firstLine="18"/>
              <w:rPr>
                <w:b/>
                <w:lang w:eastAsia="en-US"/>
              </w:rPr>
            </w:pPr>
            <w:r w:rsidRPr="00815705">
              <w:rPr>
                <w:lang w:val="en-US" w:eastAsia="en-US"/>
              </w:rPr>
              <w:t>For evaluation and comparison purposes, UNOPS shall convert all bid prices expressed in amounts in various currencies into an amount in USD, using the United Nations exchange rate.</w:t>
            </w:r>
          </w:p>
        </w:tc>
      </w:tr>
      <w:tr w:rsidR="00815705" w:rsidRPr="00815705" w14:paraId="43C2E4F1" w14:textId="77777777" w:rsidTr="00903D43">
        <w:trPr>
          <w:cantSplit/>
          <w:trHeight w:val="349"/>
        </w:trPr>
        <w:tc>
          <w:tcPr>
            <w:tcW w:w="9781" w:type="dxa"/>
            <w:gridSpan w:val="5"/>
            <w:tcBorders>
              <w:top w:val="single" w:sz="12" w:space="0" w:color="auto"/>
              <w:left w:val="single" w:sz="12" w:space="0" w:color="auto"/>
              <w:bottom w:val="single" w:sz="6" w:space="0" w:color="auto"/>
              <w:right w:val="single" w:sz="12" w:space="0" w:color="auto"/>
            </w:tcBorders>
            <w:hideMark/>
          </w:tcPr>
          <w:p w14:paraId="08AF2FA1" w14:textId="77777777" w:rsidR="00815705" w:rsidRPr="00815705" w:rsidRDefault="00815705" w:rsidP="00815705">
            <w:pPr>
              <w:ind w:right="-23"/>
              <w:rPr>
                <w:b/>
                <w:lang w:eastAsia="en-US"/>
              </w:rPr>
            </w:pPr>
            <w:r w:rsidRPr="00815705">
              <w:rPr>
                <w:b/>
                <w:lang w:eastAsia="en-US"/>
              </w:rPr>
              <w:t>BIDDER’S UNIT PRICES (Price to be entered by Bidder):</w:t>
            </w:r>
          </w:p>
        </w:tc>
      </w:tr>
      <w:tr w:rsidR="00815705" w:rsidRPr="00815705" w14:paraId="4A84FD12" w14:textId="77777777" w:rsidTr="007878C6">
        <w:trPr>
          <w:cantSplit/>
          <w:trHeight w:val="441"/>
        </w:trPr>
        <w:tc>
          <w:tcPr>
            <w:tcW w:w="426" w:type="dxa"/>
            <w:vMerge w:val="restart"/>
            <w:tcBorders>
              <w:top w:val="single" w:sz="6" w:space="0" w:color="auto"/>
              <w:left w:val="single" w:sz="12" w:space="0" w:color="auto"/>
              <w:bottom w:val="single" w:sz="12" w:space="0" w:color="auto"/>
              <w:right w:val="single" w:sz="6" w:space="0" w:color="auto"/>
            </w:tcBorders>
          </w:tcPr>
          <w:p w14:paraId="26D5C6E5" w14:textId="77777777" w:rsidR="00815705" w:rsidRPr="00815705" w:rsidRDefault="00815705" w:rsidP="00815705">
            <w:pPr>
              <w:ind w:right="-23"/>
              <w:rPr>
                <w:lang w:eastAsia="en-US"/>
              </w:rPr>
            </w:pPr>
          </w:p>
        </w:tc>
        <w:tc>
          <w:tcPr>
            <w:tcW w:w="4819" w:type="dxa"/>
            <w:vMerge w:val="restart"/>
            <w:tcBorders>
              <w:top w:val="single" w:sz="6" w:space="0" w:color="auto"/>
              <w:left w:val="single" w:sz="6" w:space="0" w:color="auto"/>
              <w:bottom w:val="single" w:sz="12" w:space="0" w:color="auto"/>
              <w:right w:val="single" w:sz="6" w:space="0" w:color="auto"/>
            </w:tcBorders>
            <w:hideMark/>
          </w:tcPr>
          <w:p w14:paraId="0065F339" w14:textId="77777777" w:rsidR="00903D43" w:rsidRDefault="00903D43" w:rsidP="00815705">
            <w:pPr>
              <w:ind w:right="-23"/>
              <w:rPr>
                <w:lang w:eastAsia="en-US"/>
              </w:rPr>
            </w:pPr>
          </w:p>
          <w:p w14:paraId="723C14C2" w14:textId="77777777" w:rsidR="00815705" w:rsidRPr="00815705" w:rsidRDefault="00815705" w:rsidP="00815705">
            <w:pPr>
              <w:ind w:right="-23"/>
              <w:rPr>
                <w:lang w:eastAsia="en-US"/>
              </w:rPr>
            </w:pPr>
            <w:r w:rsidRPr="00815705">
              <w:rPr>
                <w:lang w:eastAsia="en-US"/>
              </w:rPr>
              <w:t>DESCRIPTION</w:t>
            </w:r>
          </w:p>
        </w:tc>
        <w:tc>
          <w:tcPr>
            <w:tcW w:w="1134" w:type="dxa"/>
            <w:vMerge w:val="restart"/>
            <w:tcBorders>
              <w:top w:val="single" w:sz="6" w:space="0" w:color="auto"/>
              <w:left w:val="single" w:sz="6" w:space="0" w:color="auto"/>
              <w:bottom w:val="single" w:sz="12" w:space="0" w:color="auto"/>
              <w:right w:val="single" w:sz="6" w:space="0" w:color="auto"/>
            </w:tcBorders>
            <w:hideMark/>
          </w:tcPr>
          <w:p w14:paraId="05F540F4" w14:textId="77777777" w:rsidR="00815705" w:rsidRPr="00815705" w:rsidRDefault="00815705" w:rsidP="00815705">
            <w:pPr>
              <w:ind w:right="-23"/>
              <w:jc w:val="center"/>
              <w:rPr>
                <w:lang w:eastAsia="en-US"/>
              </w:rPr>
            </w:pPr>
            <w:r w:rsidRPr="00815705">
              <w:rPr>
                <w:lang w:eastAsia="en-US"/>
              </w:rPr>
              <w:t>Estimated mileage in KM</w:t>
            </w:r>
          </w:p>
        </w:tc>
        <w:tc>
          <w:tcPr>
            <w:tcW w:w="3402" w:type="dxa"/>
            <w:gridSpan w:val="2"/>
            <w:tcBorders>
              <w:top w:val="single" w:sz="6" w:space="0" w:color="auto"/>
              <w:left w:val="single" w:sz="6" w:space="0" w:color="auto"/>
              <w:bottom w:val="single" w:sz="6" w:space="0" w:color="auto"/>
              <w:right w:val="single" w:sz="12" w:space="0" w:color="auto"/>
            </w:tcBorders>
            <w:hideMark/>
          </w:tcPr>
          <w:p w14:paraId="2CC98877" w14:textId="77777777" w:rsidR="00815705" w:rsidRPr="00815705" w:rsidRDefault="00815705" w:rsidP="00815705">
            <w:pPr>
              <w:ind w:right="-23"/>
              <w:rPr>
                <w:lang w:eastAsia="en-US"/>
              </w:rPr>
            </w:pPr>
            <w:r w:rsidRPr="00815705">
              <w:rPr>
                <w:lang w:eastAsia="en-US"/>
              </w:rPr>
              <w:t xml:space="preserve">CURRENCY: </w:t>
            </w:r>
            <w:r w:rsidRPr="00815705">
              <w:rPr>
                <w:b/>
                <w:lang w:eastAsia="en-US"/>
              </w:rPr>
              <w:t>EUR – tax free</w:t>
            </w:r>
          </w:p>
        </w:tc>
      </w:tr>
      <w:tr w:rsidR="00815705" w:rsidRPr="00815705" w14:paraId="35BA3B91" w14:textId="77777777" w:rsidTr="007878C6">
        <w:trPr>
          <w:cantSplit/>
        </w:trPr>
        <w:tc>
          <w:tcPr>
            <w:tcW w:w="426" w:type="dxa"/>
            <w:vMerge/>
            <w:tcBorders>
              <w:top w:val="single" w:sz="6" w:space="0" w:color="auto"/>
              <w:left w:val="single" w:sz="12" w:space="0" w:color="auto"/>
              <w:bottom w:val="single" w:sz="12" w:space="0" w:color="auto"/>
              <w:right w:val="single" w:sz="6" w:space="0" w:color="auto"/>
            </w:tcBorders>
            <w:vAlign w:val="center"/>
            <w:hideMark/>
          </w:tcPr>
          <w:p w14:paraId="6AED6C16" w14:textId="77777777" w:rsidR="00815705" w:rsidRPr="00815705" w:rsidRDefault="00815705" w:rsidP="00815705">
            <w:pPr>
              <w:rPr>
                <w:lang w:eastAsia="en-US"/>
              </w:rPr>
            </w:pPr>
          </w:p>
        </w:tc>
        <w:tc>
          <w:tcPr>
            <w:tcW w:w="4819" w:type="dxa"/>
            <w:vMerge/>
            <w:tcBorders>
              <w:top w:val="single" w:sz="6" w:space="0" w:color="auto"/>
              <w:left w:val="single" w:sz="6" w:space="0" w:color="auto"/>
              <w:bottom w:val="single" w:sz="12" w:space="0" w:color="auto"/>
              <w:right w:val="single" w:sz="6" w:space="0" w:color="auto"/>
            </w:tcBorders>
            <w:vAlign w:val="center"/>
            <w:hideMark/>
          </w:tcPr>
          <w:p w14:paraId="31586BF3" w14:textId="77777777" w:rsidR="00815705" w:rsidRPr="00815705" w:rsidRDefault="00815705" w:rsidP="00815705">
            <w:pPr>
              <w:rPr>
                <w:lang w:eastAsia="en-US"/>
              </w:rPr>
            </w:pPr>
          </w:p>
        </w:tc>
        <w:tc>
          <w:tcPr>
            <w:tcW w:w="1134" w:type="dxa"/>
            <w:vMerge/>
            <w:tcBorders>
              <w:top w:val="single" w:sz="6" w:space="0" w:color="auto"/>
              <w:left w:val="single" w:sz="6" w:space="0" w:color="auto"/>
              <w:bottom w:val="single" w:sz="12" w:space="0" w:color="auto"/>
              <w:right w:val="single" w:sz="6" w:space="0" w:color="auto"/>
            </w:tcBorders>
            <w:vAlign w:val="center"/>
            <w:hideMark/>
          </w:tcPr>
          <w:p w14:paraId="28320898" w14:textId="77777777" w:rsidR="00815705" w:rsidRPr="00815705" w:rsidRDefault="00815705" w:rsidP="00815705">
            <w:pPr>
              <w:rPr>
                <w:lang w:eastAsia="en-US"/>
              </w:rPr>
            </w:pPr>
          </w:p>
        </w:tc>
        <w:tc>
          <w:tcPr>
            <w:tcW w:w="1701" w:type="dxa"/>
            <w:tcBorders>
              <w:top w:val="single" w:sz="6" w:space="0" w:color="auto"/>
              <w:left w:val="single" w:sz="6" w:space="0" w:color="auto"/>
              <w:bottom w:val="single" w:sz="12" w:space="0" w:color="auto"/>
              <w:right w:val="single" w:sz="6" w:space="0" w:color="auto"/>
            </w:tcBorders>
            <w:hideMark/>
          </w:tcPr>
          <w:p w14:paraId="2280755B" w14:textId="77777777" w:rsidR="00815705" w:rsidRPr="00815705" w:rsidRDefault="00815705" w:rsidP="00815705">
            <w:pPr>
              <w:ind w:left="-113" w:right="-113"/>
              <w:jc w:val="center"/>
              <w:rPr>
                <w:lang w:eastAsia="en-US"/>
              </w:rPr>
            </w:pPr>
            <w:r w:rsidRPr="00815705">
              <w:rPr>
                <w:lang w:eastAsia="en-US"/>
              </w:rPr>
              <w:t>UNIT PRICE per KM</w:t>
            </w:r>
            <w:bookmarkStart w:id="1" w:name="CPT_CFR3"/>
            <w:bookmarkEnd w:id="1"/>
            <w:r w:rsidRPr="00815705">
              <w:rPr>
                <w:lang w:eastAsia="en-US"/>
              </w:rPr>
              <w:t xml:space="preserve"> - DAP</w:t>
            </w:r>
          </w:p>
        </w:tc>
        <w:tc>
          <w:tcPr>
            <w:tcW w:w="1701" w:type="dxa"/>
            <w:tcBorders>
              <w:top w:val="single" w:sz="6" w:space="0" w:color="auto"/>
              <w:left w:val="single" w:sz="6" w:space="0" w:color="auto"/>
              <w:bottom w:val="single" w:sz="12" w:space="0" w:color="auto"/>
              <w:right w:val="single" w:sz="12" w:space="0" w:color="auto"/>
            </w:tcBorders>
            <w:hideMark/>
          </w:tcPr>
          <w:p w14:paraId="3522D822" w14:textId="77777777" w:rsidR="00815705" w:rsidRPr="00815705" w:rsidRDefault="00815705" w:rsidP="00815705">
            <w:pPr>
              <w:ind w:left="-113" w:right="-113"/>
              <w:jc w:val="center"/>
              <w:rPr>
                <w:lang w:eastAsia="en-US"/>
              </w:rPr>
            </w:pPr>
            <w:r w:rsidRPr="00815705">
              <w:rPr>
                <w:lang w:eastAsia="en-US"/>
              </w:rPr>
              <w:t>TOTAL PRICE</w:t>
            </w:r>
          </w:p>
          <w:p w14:paraId="14CA7369" w14:textId="77777777" w:rsidR="00815705" w:rsidRPr="00815705" w:rsidRDefault="00815705" w:rsidP="00815705">
            <w:pPr>
              <w:ind w:left="-113" w:right="-113"/>
              <w:jc w:val="center"/>
              <w:rPr>
                <w:lang w:eastAsia="en-US"/>
              </w:rPr>
            </w:pPr>
            <w:bookmarkStart w:id="2" w:name="CPT_CFR4"/>
            <w:bookmarkEnd w:id="2"/>
            <w:r w:rsidRPr="00815705">
              <w:rPr>
                <w:lang w:eastAsia="en-US"/>
              </w:rPr>
              <w:t>DAP</w:t>
            </w:r>
          </w:p>
        </w:tc>
      </w:tr>
      <w:tr w:rsidR="00815705" w:rsidRPr="00815705" w14:paraId="49251F7F" w14:textId="77777777" w:rsidTr="00BC0AF4">
        <w:trPr>
          <w:cantSplit/>
          <w:trHeight w:val="243"/>
        </w:trPr>
        <w:tc>
          <w:tcPr>
            <w:tcW w:w="9781"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448BFAE6" w14:textId="5D51826C" w:rsidR="00815705" w:rsidRPr="00815705" w:rsidRDefault="00815705" w:rsidP="00815705">
            <w:pPr>
              <w:ind w:right="-23"/>
              <w:rPr>
                <w:lang w:eastAsia="en-US"/>
              </w:rPr>
            </w:pPr>
            <w:bookmarkStart w:id="3" w:name="Item_Table"/>
            <w:bookmarkEnd w:id="3"/>
            <w:r w:rsidRPr="00815705">
              <w:rPr>
                <w:b/>
                <w:lang w:eastAsia="en-US"/>
              </w:rPr>
              <w:t xml:space="preserve">TRANSPORTATION OF GOODS </w:t>
            </w:r>
            <w:r w:rsidR="00BC0AF4">
              <w:rPr>
                <w:b/>
                <w:lang w:eastAsia="en-US"/>
              </w:rPr>
              <w:t>AND PASSENGERS</w:t>
            </w:r>
          </w:p>
        </w:tc>
      </w:tr>
      <w:tr w:rsidR="00815705" w:rsidRPr="00815705" w14:paraId="5C778513" w14:textId="77777777" w:rsidTr="007878C6">
        <w:trPr>
          <w:cantSplit/>
          <w:trHeight w:val="692"/>
        </w:trPr>
        <w:tc>
          <w:tcPr>
            <w:tcW w:w="426" w:type="dxa"/>
            <w:tcBorders>
              <w:top w:val="single" w:sz="12" w:space="0" w:color="auto"/>
              <w:left w:val="single" w:sz="12" w:space="0" w:color="auto"/>
              <w:bottom w:val="single" w:sz="6" w:space="0" w:color="auto"/>
              <w:right w:val="single" w:sz="6" w:space="0" w:color="auto"/>
            </w:tcBorders>
            <w:vAlign w:val="center"/>
            <w:hideMark/>
          </w:tcPr>
          <w:p w14:paraId="30363217" w14:textId="7C9DC945" w:rsidR="00815705" w:rsidRPr="00815705" w:rsidRDefault="007878C6" w:rsidP="00815705">
            <w:pPr>
              <w:ind w:right="-23"/>
              <w:jc w:val="center"/>
              <w:rPr>
                <w:lang w:eastAsia="en-US"/>
              </w:rPr>
            </w:pPr>
            <w:r w:rsidRPr="007878C6">
              <w:rPr>
                <w:lang w:eastAsia="en-US"/>
              </w:rPr>
              <w:t>1</w:t>
            </w:r>
          </w:p>
        </w:tc>
        <w:tc>
          <w:tcPr>
            <w:tcW w:w="4819" w:type="dxa"/>
            <w:tcBorders>
              <w:top w:val="single" w:sz="12" w:space="0" w:color="auto"/>
              <w:left w:val="single" w:sz="6" w:space="0" w:color="auto"/>
              <w:bottom w:val="single" w:sz="6" w:space="0" w:color="auto"/>
              <w:right w:val="single" w:sz="6" w:space="0" w:color="auto"/>
            </w:tcBorders>
            <w:vAlign w:val="center"/>
            <w:hideMark/>
          </w:tcPr>
          <w:p w14:paraId="2A2C65DD" w14:textId="77777777" w:rsidR="00815705" w:rsidRPr="00815705" w:rsidRDefault="00815705" w:rsidP="00815705">
            <w:pPr>
              <w:rPr>
                <w:lang w:eastAsia="en-US"/>
              </w:rPr>
            </w:pPr>
            <w:r w:rsidRPr="00815705">
              <w:rPr>
                <w:lang w:eastAsia="en-US"/>
              </w:rPr>
              <w:t>Lorry – from 2-3t transport capacity</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044C8A08" w14:textId="77777777" w:rsidR="00815705" w:rsidRPr="00815705" w:rsidRDefault="00815705" w:rsidP="00815705">
            <w:pPr>
              <w:ind w:right="-23"/>
              <w:jc w:val="center"/>
              <w:rPr>
                <w:lang w:eastAsia="en-US"/>
              </w:rPr>
            </w:pPr>
            <w:r w:rsidRPr="00815705">
              <w:rPr>
                <w:lang w:eastAsia="en-US"/>
              </w:rPr>
              <w:t>2500 km</w:t>
            </w:r>
          </w:p>
        </w:tc>
        <w:tc>
          <w:tcPr>
            <w:tcW w:w="1701" w:type="dxa"/>
            <w:tcBorders>
              <w:top w:val="single" w:sz="12" w:space="0" w:color="auto"/>
              <w:left w:val="single" w:sz="6" w:space="0" w:color="auto"/>
              <w:bottom w:val="single" w:sz="6" w:space="0" w:color="auto"/>
              <w:right w:val="single" w:sz="6" w:space="0" w:color="auto"/>
            </w:tcBorders>
          </w:tcPr>
          <w:p w14:paraId="075817F9" w14:textId="77777777" w:rsidR="00815705" w:rsidRPr="00815705" w:rsidRDefault="00815705" w:rsidP="00815705">
            <w:pPr>
              <w:ind w:right="-23"/>
              <w:rPr>
                <w:lang w:eastAsia="en-US"/>
              </w:rPr>
            </w:pPr>
          </w:p>
        </w:tc>
        <w:tc>
          <w:tcPr>
            <w:tcW w:w="1701" w:type="dxa"/>
            <w:tcBorders>
              <w:top w:val="single" w:sz="12" w:space="0" w:color="auto"/>
              <w:left w:val="single" w:sz="6" w:space="0" w:color="auto"/>
              <w:bottom w:val="single" w:sz="6" w:space="0" w:color="auto"/>
              <w:right w:val="single" w:sz="12" w:space="0" w:color="auto"/>
            </w:tcBorders>
          </w:tcPr>
          <w:p w14:paraId="599C4E5F" w14:textId="77777777" w:rsidR="00815705" w:rsidRPr="00815705" w:rsidRDefault="00815705" w:rsidP="00815705">
            <w:pPr>
              <w:ind w:right="-23"/>
              <w:rPr>
                <w:lang w:eastAsia="en-US"/>
              </w:rPr>
            </w:pPr>
          </w:p>
        </w:tc>
      </w:tr>
      <w:tr w:rsidR="00815705" w:rsidRPr="00815705" w14:paraId="6A53C035" w14:textId="77777777" w:rsidTr="007878C6">
        <w:trPr>
          <w:cantSplit/>
          <w:trHeight w:val="692"/>
        </w:trPr>
        <w:tc>
          <w:tcPr>
            <w:tcW w:w="426" w:type="dxa"/>
            <w:tcBorders>
              <w:top w:val="single" w:sz="6" w:space="0" w:color="auto"/>
              <w:left w:val="single" w:sz="12" w:space="0" w:color="auto"/>
              <w:bottom w:val="single" w:sz="6" w:space="0" w:color="auto"/>
              <w:right w:val="single" w:sz="6" w:space="0" w:color="auto"/>
            </w:tcBorders>
            <w:vAlign w:val="center"/>
            <w:hideMark/>
          </w:tcPr>
          <w:p w14:paraId="70391FB0" w14:textId="375602B5" w:rsidR="00815705" w:rsidRPr="00815705" w:rsidRDefault="007878C6" w:rsidP="00815705">
            <w:pPr>
              <w:ind w:right="-23"/>
              <w:jc w:val="center"/>
              <w:rPr>
                <w:lang w:eastAsia="en-US"/>
              </w:rPr>
            </w:pPr>
            <w:r w:rsidRPr="007878C6">
              <w:rPr>
                <w:lang w:eastAsia="en-US"/>
              </w:rPr>
              <w:t>2</w:t>
            </w:r>
          </w:p>
        </w:tc>
        <w:tc>
          <w:tcPr>
            <w:tcW w:w="4819" w:type="dxa"/>
            <w:tcBorders>
              <w:top w:val="single" w:sz="6" w:space="0" w:color="auto"/>
              <w:left w:val="single" w:sz="6" w:space="0" w:color="auto"/>
              <w:bottom w:val="single" w:sz="6" w:space="0" w:color="auto"/>
              <w:right w:val="single" w:sz="6" w:space="0" w:color="auto"/>
            </w:tcBorders>
            <w:vAlign w:val="center"/>
            <w:hideMark/>
          </w:tcPr>
          <w:p w14:paraId="5A819175" w14:textId="77777777" w:rsidR="00815705" w:rsidRPr="00815705" w:rsidRDefault="00815705" w:rsidP="00815705">
            <w:pPr>
              <w:rPr>
                <w:lang w:eastAsia="en-US"/>
              </w:rPr>
            </w:pPr>
            <w:r w:rsidRPr="00815705">
              <w:rPr>
                <w:lang w:eastAsia="en-US"/>
              </w:rPr>
              <w:t>Truck – from 6-8t transport capacity</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7B60C59" w14:textId="7C6EB92B" w:rsidR="00815705" w:rsidRPr="00815705" w:rsidRDefault="00850CBB" w:rsidP="00815705">
            <w:pPr>
              <w:ind w:right="-23"/>
              <w:jc w:val="center"/>
              <w:rPr>
                <w:lang w:eastAsia="en-US"/>
              </w:rPr>
            </w:pPr>
            <w:r>
              <w:rPr>
                <w:lang w:eastAsia="en-US"/>
              </w:rPr>
              <w:t>75</w:t>
            </w:r>
            <w:r w:rsidR="00815705" w:rsidRPr="00815705">
              <w:rPr>
                <w:lang w:eastAsia="en-US"/>
              </w:rPr>
              <w:t>00 km</w:t>
            </w:r>
          </w:p>
        </w:tc>
        <w:tc>
          <w:tcPr>
            <w:tcW w:w="1701" w:type="dxa"/>
            <w:tcBorders>
              <w:top w:val="single" w:sz="6" w:space="0" w:color="auto"/>
              <w:left w:val="single" w:sz="6" w:space="0" w:color="auto"/>
              <w:bottom w:val="single" w:sz="6" w:space="0" w:color="auto"/>
              <w:right w:val="single" w:sz="6" w:space="0" w:color="auto"/>
            </w:tcBorders>
          </w:tcPr>
          <w:p w14:paraId="5E0479D0" w14:textId="77777777" w:rsidR="00815705" w:rsidRPr="00815705" w:rsidRDefault="00815705" w:rsidP="00815705">
            <w:pPr>
              <w:ind w:right="-23"/>
              <w:rPr>
                <w:lang w:eastAsia="en-US"/>
              </w:rPr>
            </w:pPr>
          </w:p>
        </w:tc>
        <w:tc>
          <w:tcPr>
            <w:tcW w:w="1701" w:type="dxa"/>
            <w:tcBorders>
              <w:top w:val="single" w:sz="6" w:space="0" w:color="auto"/>
              <w:left w:val="single" w:sz="6" w:space="0" w:color="auto"/>
              <w:bottom w:val="single" w:sz="6" w:space="0" w:color="auto"/>
              <w:right w:val="single" w:sz="12" w:space="0" w:color="auto"/>
            </w:tcBorders>
          </w:tcPr>
          <w:p w14:paraId="6CC20557" w14:textId="77777777" w:rsidR="00815705" w:rsidRPr="00815705" w:rsidRDefault="00815705" w:rsidP="00815705">
            <w:pPr>
              <w:ind w:right="-23"/>
              <w:rPr>
                <w:lang w:eastAsia="en-US"/>
              </w:rPr>
            </w:pPr>
          </w:p>
        </w:tc>
      </w:tr>
      <w:tr w:rsidR="00815705" w:rsidRPr="00815705" w14:paraId="0D5407DF" w14:textId="77777777" w:rsidTr="007878C6">
        <w:trPr>
          <w:cantSplit/>
          <w:trHeight w:val="692"/>
        </w:trPr>
        <w:tc>
          <w:tcPr>
            <w:tcW w:w="426" w:type="dxa"/>
            <w:tcBorders>
              <w:top w:val="single" w:sz="12" w:space="0" w:color="auto"/>
              <w:left w:val="single" w:sz="12" w:space="0" w:color="auto"/>
              <w:bottom w:val="single" w:sz="6" w:space="0" w:color="auto"/>
              <w:right w:val="single" w:sz="6" w:space="0" w:color="auto"/>
            </w:tcBorders>
            <w:vAlign w:val="center"/>
            <w:hideMark/>
          </w:tcPr>
          <w:p w14:paraId="7409C34F" w14:textId="0DC4AF35" w:rsidR="00815705" w:rsidRPr="00815705" w:rsidRDefault="005E11DF" w:rsidP="00815705">
            <w:pPr>
              <w:ind w:right="-23"/>
              <w:jc w:val="center"/>
              <w:rPr>
                <w:lang w:eastAsia="en-US"/>
              </w:rPr>
            </w:pPr>
            <w:r>
              <w:rPr>
                <w:lang w:eastAsia="en-US"/>
              </w:rPr>
              <w:t>3</w:t>
            </w:r>
          </w:p>
        </w:tc>
        <w:tc>
          <w:tcPr>
            <w:tcW w:w="4819" w:type="dxa"/>
            <w:tcBorders>
              <w:top w:val="single" w:sz="12" w:space="0" w:color="auto"/>
              <w:left w:val="single" w:sz="6" w:space="0" w:color="auto"/>
              <w:bottom w:val="single" w:sz="6" w:space="0" w:color="auto"/>
              <w:right w:val="single" w:sz="6" w:space="0" w:color="auto"/>
            </w:tcBorders>
            <w:vAlign w:val="center"/>
            <w:hideMark/>
          </w:tcPr>
          <w:p w14:paraId="3596B5B2" w14:textId="69D9B481" w:rsidR="00815705" w:rsidRPr="00815705" w:rsidRDefault="00815705" w:rsidP="00815705">
            <w:pPr>
              <w:rPr>
                <w:lang w:eastAsia="en-US"/>
              </w:rPr>
            </w:pPr>
            <w:r w:rsidRPr="00815705">
              <w:rPr>
                <w:lang w:eastAsia="en-US"/>
              </w:rPr>
              <w:t xml:space="preserve">Minibus –  minimum 21 passenger transport capacity, </w:t>
            </w:r>
            <w:r w:rsidR="00943433" w:rsidRPr="00943433">
              <w:rPr>
                <w:lang w:eastAsia="en-US"/>
              </w:rPr>
              <w:t>equipped with Air Conditioner ( A/C), maximum 15 years old</w:t>
            </w:r>
            <w:r w:rsidRPr="00815705">
              <w:rPr>
                <w:lang w:eastAsia="en-US"/>
              </w:rPr>
              <w:t>, maximum 15 years old</w:t>
            </w:r>
          </w:p>
        </w:tc>
        <w:tc>
          <w:tcPr>
            <w:tcW w:w="1134" w:type="dxa"/>
            <w:tcBorders>
              <w:top w:val="single" w:sz="12" w:space="0" w:color="auto"/>
              <w:left w:val="single" w:sz="6" w:space="0" w:color="auto"/>
              <w:bottom w:val="single" w:sz="6" w:space="0" w:color="auto"/>
              <w:right w:val="single" w:sz="6" w:space="0" w:color="auto"/>
            </w:tcBorders>
            <w:vAlign w:val="center"/>
            <w:hideMark/>
          </w:tcPr>
          <w:p w14:paraId="71C53B36" w14:textId="77777777" w:rsidR="00815705" w:rsidRPr="00815705" w:rsidRDefault="00815705" w:rsidP="00815705">
            <w:pPr>
              <w:ind w:right="-23"/>
              <w:jc w:val="center"/>
              <w:rPr>
                <w:lang w:eastAsia="en-US"/>
              </w:rPr>
            </w:pPr>
            <w:r w:rsidRPr="00815705">
              <w:rPr>
                <w:lang w:eastAsia="en-US"/>
              </w:rPr>
              <w:t>3000 km</w:t>
            </w:r>
          </w:p>
        </w:tc>
        <w:tc>
          <w:tcPr>
            <w:tcW w:w="1701" w:type="dxa"/>
            <w:tcBorders>
              <w:top w:val="single" w:sz="12" w:space="0" w:color="auto"/>
              <w:left w:val="single" w:sz="6" w:space="0" w:color="auto"/>
              <w:bottom w:val="single" w:sz="6" w:space="0" w:color="auto"/>
              <w:right w:val="single" w:sz="6" w:space="0" w:color="auto"/>
            </w:tcBorders>
          </w:tcPr>
          <w:p w14:paraId="367D86BF" w14:textId="77777777" w:rsidR="00815705" w:rsidRPr="00815705" w:rsidRDefault="00815705" w:rsidP="00815705">
            <w:pPr>
              <w:ind w:right="-23"/>
              <w:rPr>
                <w:lang w:eastAsia="en-US"/>
              </w:rPr>
            </w:pPr>
          </w:p>
        </w:tc>
        <w:tc>
          <w:tcPr>
            <w:tcW w:w="1701" w:type="dxa"/>
            <w:tcBorders>
              <w:top w:val="single" w:sz="12" w:space="0" w:color="auto"/>
              <w:left w:val="single" w:sz="6" w:space="0" w:color="auto"/>
              <w:bottom w:val="single" w:sz="6" w:space="0" w:color="auto"/>
              <w:right w:val="single" w:sz="12" w:space="0" w:color="auto"/>
            </w:tcBorders>
          </w:tcPr>
          <w:p w14:paraId="08A71818" w14:textId="77777777" w:rsidR="00815705" w:rsidRPr="00815705" w:rsidRDefault="00815705" w:rsidP="00815705">
            <w:pPr>
              <w:ind w:right="-23"/>
              <w:rPr>
                <w:lang w:eastAsia="en-US"/>
              </w:rPr>
            </w:pPr>
          </w:p>
        </w:tc>
      </w:tr>
      <w:tr w:rsidR="00815705" w:rsidRPr="00815705" w14:paraId="5162D8B2" w14:textId="77777777" w:rsidTr="00BC0AF4">
        <w:trPr>
          <w:cantSplit/>
          <w:trHeight w:val="520"/>
        </w:trPr>
        <w:tc>
          <w:tcPr>
            <w:tcW w:w="8080" w:type="dxa"/>
            <w:gridSpan w:val="4"/>
            <w:tcBorders>
              <w:top w:val="single" w:sz="6" w:space="0" w:color="auto"/>
              <w:left w:val="single" w:sz="12" w:space="0" w:color="auto"/>
              <w:bottom w:val="single" w:sz="12" w:space="0" w:color="auto"/>
              <w:right w:val="single" w:sz="6" w:space="0" w:color="auto"/>
            </w:tcBorders>
            <w:vAlign w:val="center"/>
            <w:hideMark/>
          </w:tcPr>
          <w:p w14:paraId="63A51299" w14:textId="77777777" w:rsidR="00815705" w:rsidRPr="00815705" w:rsidRDefault="00815705" w:rsidP="00815705">
            <w:pPr>
              <w:ind w:right="-23"/>
              <w:jc w:val="right"/>
              <w:rPr>
                <w:lang w:eastAsia="en-US"/>
              </w:rPr>
            </w:pPr>
            <w:r w:rsidRPr="00815705">
              <w:rPr>
                <w:lang w:eastAsia="en-US"/>
              </w:rPr>
              <w:t>TOTAL:</w:t>
            </w:r>
          </w:p>
        </w:tc>
        <w:tc>
          <w:tcPr>
            <w:tcW w:w="1701" w:type="dxa"/>
            <w:tcBorders>
              <w:top w:val="single" w:sz="6" w:space="0" w:color="auto"/>
              <w:left w:val="single" w:sz="6" w:space="0" w:color="auto"/>
              <w:bottom w:val="single" w:sz="12" w:space="0" w:color="auto"/>
              <w:right w:val="single" w:sz="12" w:space="0" w:color="auto"/>
            </w:tcBorders>
          </w:tcPr>
          <w:p w14:paraId="4EC75DB5" w14:textId="77777777" w:rsidR="00815705" w:rsidRPr="00815705" w:rsidRDefault="00815705" w:rsidP="00815705">
            <w:pPr>
              <w:ind w:right="-23"/>
              <w:rPr>
                <w:lang w:eastAsia="en-US"/>
              </w:rPr>
            </w:pPr>
          </w:p>
        </w:tc>
      </w:tr>
    </w:tbl>
    <w:p w14:paraId="5A288BE6" w14:textId="77777777" w:rsidR="00815705" w:rsidRDefault="00815705" w:rsidP="003470DA">
      <w:pPr>
        <w:rPr>
          <w:b/>
        </w:rPr>
      </w:pPr>
    </w:p>
    <w:p w14:paraId="608BDE41" w14:textId="77777777" w:rsidR="00815705" w:rsidRDefault="00815705" w:rsidP="003470DA">
      <w:pPr>
        <w:rPr>
          <w:b/>
        </w:rPr>
      </w:pPr>
    </w:p>
    <w:p w14:paraId="6C858768" w14:textId="77777777" w:rsidR="00563018" w:rsidRPr="00731E3E" w:rsidRDefault="00563018" w:rsidP="00563018">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14:checkbox>
            <w14:checked w14:val="0"/>
            <w14:checkedState w14:val="2612" w14:font="MS Gothic"/>
            <w14:uncheckedState w14:val="2610" w14:font="MS Gothic"/>
          </w14:checkbox>
        </w:sdtPr>
        <w:sdtEnd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14:paraId="40B4A0B1" w14:textId="77777777" w:rsidR="00563018" w:rsidRDefault="00563018" w:rsidP="00563018">
      <w:pPr>
        <w:autoSpaceDE w:val="0"/>
        <w:autoSpaceDN w:val="0"/>
        <w:adjustRightInd w:val="0"/>
        <w:rPr>
          <w:b/>
          <w:bCs/>
          <w:color w:val="000000"/>
        </w:rPr>
      </w:pPr>
    </w:p>
    <w:p w14:paraId="784AEB73" w14:textId="77777777" w:rsidR="00BB2A2B" w:rsidRDefault="00BB2A2B" w:rsidP="00563018">
      <w:pPr>
        <w:autoSpaceDE w:val="0"/>
        <w:autoSpaceDN w:val="0"/>
        <w:adjustRightInd w:val="0"/>
        <w:rPr>
          <w:color w:val="000000"/>
        </w:rPr>
      </w:pPr>
    </w:p>
    <w:p w14:paraId="6D378818" w14:textId="77777777" w:rsidR="00BB2A2B" w:rsidRDefault="00BB2A2B" w:rsidP="00563018">
      <w:pPr>
        <w:autoSpaceDE w:val="0"/>
        <w:autoSpaceDN w:val="0"/>
        <w:adjustRightInd w:val="0"/>
        <w:rPr>
          <w:color w:val="000000"/>
        </w:rPr>
      </w:pPr>
    </w:p>
    <w:p w14:paraId="1EE02E73" w14:textId="77777777" w:rsidR="00BB2A2B" w:rsidRPr="00731E3E" w:rsidRDefault="00BB2A2B" w:rsidP="00BB2A2B">
      <w:pPr>
        <w:tabs>
          <w:tab w:val="center" w:pos="4320"/>
          <w:tab w:val="right" w:pos="8640"/>
        </w:tabs>
        <w:rPr>
          <w:b/>
        </w:rPr>
      </w:pPr>
      <w:r w:rsidRPr="00731E3E">
        <w:rPr>
          <w:b/>
        </w:rPr>
        <w:t>List of subcontractors or suppliers</w:t>
      </w:r>
    </w:p>
    <w:p w14:paraId="1962B12B" w14:textId="77777777" w:rsidR="00BB2A2B" w:rsidRPr="00731E3E" w:rsidRDefault="00BB2A2B" w:rsidP="00BB2A2B">
      <w:pPr>
        <w:tabs>
          <w:tab w:val="center" w:pos="4320"/>
          <w:tab w:val="right" w:pos="8640"/>
        </w:tabs>
        <w:rPr>
          <w:b/>
          <w:color w:val="528CC9"/>
        </w:rPr>
      </w:pPr>
    </w:p>
    <w:p w14:paraId="7A338BB8" w14:textId="2B1F9163" w:rsidR="00BB2A2B" w:rsidRPr="00731E3E" w:rsidRDefault="00BB2A2B" w:rsidP="00BB2A2B">
      <w:pPr>
        <w:tabs>
          <w:tab w:val="center" w:pos="4320"/>
          <w:tab w:val="right" w:pos="8640"/>
        </w:tabs>
        <w:rPr>
          <w:b/>
          <w:color w:val="528CC9"/>
        </w:rPr>
      </w:pPr>
      <w:r w:rsidRPr="00731E3E">
        <w:t>Bidder must identify the names of all subcontractors/suppliers who will be prov</w:t>
      </w:r>
      <w:r w:rsidR="004D5FE0">
        <w:t>iding good/services under this C</w:t>
      </w:r>
      <w:r w:rsidRPr="00731E3E">
        <w:t>ontract and the t</w:t>
      </w:r>
      <w:r>
        <w:t>ype of work being subcontracted, if applicable.</w:t>
      </w:r>
    </w:p>
    <w:p w14:paraId="26840E87" w14:textId="77777777" w:rsidR="00BB2A2B" w:rsidRPr="00731E3E" w:rsidRDefault="00BB2A2B" w:rsidP="00BB2A2B">
      <w:pPr>
        <w:tabs>
          <w:tab w:val="center" w:pos="4320"/>
          <w:tab w:val="right" w:pos="8640"/>
        </w:tabs>
        <w:rPr>
          <w:b/>
          <w:color w:val="528CC9"/>
        </w:rPr>
      </w:pPr>
    </w:p>
    <w:p w14:paraId="332E0E1C" w14:textId="77777777" w:rsidR="00BB2A2B" w:rsidRPr="00731E3E" w:rsidRDefault="00BB2A2B" w:rsidP="00BB2A2B">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14:paraId="08E02370" w14:textId="77777777" w:rsidR="00BB2A2B" w:rsidRPr="00731E3E" w:rsidRDefault="00BB2A2B" w:rsidP="00BB2A2B">
      <w:pPr>
        <w:tabs>
          <w:tab w:val="center" w:pos="4320"/>
          <w:tab w:val="right" w:pos="8640"/>
        </w:tabs>
        <w:ind w:left="720"/>
      </w:pPr>
    </w:p>
    <w:p w14:paraId="19BC3C4F"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65625426" w14:textId="77777777" w:rsidR="00BB2A2B" w:rsidRPr="00731E3E" w:rsidRDefault="00BB2A2B" w:rsidP="00BB2A2B">
      <w:pPr>
        <w:tabs>
          <w:tab w:val="center" w:pos="4320"/>
          <w:tab w:val="right" w:pos="8640"/>
        </w:tabs>
        <w:ind w:left="720"/>
      </w:pPr>
    </w:p>
    <w:p w14:paraId="08433184" w14:textId="77777777" w:rsidR="00BB2A2B" w:rsidRPr="00731E3E" w:rsidRDefault="00BB2A2B" w:rsidP="00BB2A2B">
      <w:pPr>
        <w:numPr>
          <w:ilvl w:val="0"/>
          <w:numId w:val="22"/>
        </w:numPr>
        <w:tabs>
          <w:tab w:val="center" w:pos="4320"/>
          <w:tab w:val="right" w:pos="8640"/>
        </w:tabs>
      </w:pPr>
      <w:r w:rsidRPr="00731E3E">
        <w:t>_________________________________________________</w:t>
      </w:r>
    </w:p>
    <w:p w14:paraId="14CF4429" w14:textId="77777777" w:rsidR="00BB2A2B" w:rsidRDefault="00BB2A2B" w:rsidP="00BB2A2B">
      <w:pPr>
        <w:pStyle w:val="MarginText"/>
        <w:spacing w:before="120" w:after="0" w:line="240" w:lineRule="auto"/>
        <w:rPr>
          <w:rFonts w:ascii="Arial" w:eastAsia="Calibri" w:hAnsi="Arial" w:cs="Arial"/>
          <w:color w:val="000000"/>
          <w:sz w:val="20"/>
          <w:lang w:val="en-AU"/>
        </w:rPr>
      </w:pPr>
    </w:p>
    <w:p w14:paraId="01BFD16A" w14:textId="77777777" w:rsidR="00563018" w:rsidRDefault="00563018">
      <w:pPr>
        <w:rPr>
          <w:highlight w:val="lightGray"/>
        </w:rPr>
      </w:pPr>
    </w:p>
    <w:p w14:paraId="36D181A3" w14:textId="4C536C9D" w:rsidR="00563018" w:rsidRPr="00731E3E" w:rsidRDefault="00563018" w:rsidP="00563018">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sidR="004D5FE0">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sidR="004D5FE0">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sidR="001C4E1E">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004D5FE0">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sidR="001C4E1E">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14:paraId="1E67118D" w14:textId="77777777" w:rsidR="00563018" w:rsidRDefault="00563018" w:rsidP="00563018">
      <w:pPr>
        <w:tabs>
          <w:tab w:val="left" w:pos="990"/>
          <w:tab w:val="left" w:pos="5040"/>
          <w:tab w:val="left" w:pos="5850"/>
        </w:tabs>
        <w:rPr>
          <w:color w:val="000000"/>
          <w:lang w:val="en-AU"/>
        </w:rPr>
      </w:pPr>
    </w:p>
    <w:p w14:paraId="731915B4"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24627F2C" w14:textId="77777777" w:rsidR="00563018" w:rsidRPr="00731E3E" w:rsidRDefault="00563018" w:rsidP="00563018">
      <w:pPr>
        <w:tabs>
          <w:tab w:val="left" w:pos="720"/>
        </w:tabs>
        <w:rPr>
          <w:color w:val="000000"/>
          <w:lang w:val="en-AU"/>
        </w:rPr>
      </w:pPr>
    </w:p>
    <w:p w14:paraId="71B57A4C"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5A21A21B" w14:textId="77777777" w:rsidR="00563018" w:rsidRPr="00731E3E" w:rsidRDefault="00563018" w:rsidP="00563018">
      <w:pPr>
        <w:rPr>
          <w:color w:val="000000"/>
          <w:lang w:val="en-AU"/>
        </w:rPr>
      </w:pPr>
    </w:p>
    <w:p w14:paraId="5754C03F"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696013F1" w14:textId="77777777" w:rsidR="00563018" w:rsidRPr="00731E3E" w:rsidRDefault="00563018" w:rsidP="00563018">
      <w:pPr>
        <w:rPr>
          <w:color w:val="000000"/>
          <w:lang w:val="en-AU"/>
        </w:rPr>
      </w:pPr>
    </w:p>
    <w:p w14:paraId="6E2D066D" w14:textId="3078D165" w:rsidR="00836D33" w:rsidRDefault="00563018" w:rsidP="00547D7A">
      <w:pPr>
        <w:tabs>
          <w:tab w:val="left" w:pos="990"/>
        </w:tabs>
        <w:rPr>
          <w:highlight w:val="lightGray"/>
        </w:rPr>
      </w:pPr>
      <w:r w:rsidRPr="00731E3E">
        <w:rPr>
          <w:color w:val="000000"/>
          <w:lang w:val="en-AU"/>
        </w:rPr>
        <w:t>Signature</w:t>
      </w:r>
      <w:r w:rsidRPr="00731E3E">
        <w:rPr>
          <w:color w:val="000000"/>
          <w:lang w:val="en-AU"/>
        </w:rPr>
        <w:tab/>
        <w:t>: _____________________________________________________________</w:t>
      </w:r>
      <w:r w:rsidR="00836D33">
        <w:rPr>
          <w:highlight w:val="lightGray"/>
        </w:rPr>
        <w:br w:type="page"/>
      </w:r>
    </w:p>
    <w:p w14:paraId="636D8213" w14:textId="744105A2" w:rsidR="00234F9C" w:rsidRPr="00D76027" w:rsidRDefault="00234F9C" w:rsidP="00D76027">
      <w:pPr>
        <w:pStyle w:val="Heading1"/>
        <w:rPr>
          <w:color w:val="0092D1"/>
          <w:szCs w:val="24"/>
        </w:rPr>
      </w:pPr>
      <w:r w:rsidRPr="00D76027">
        <w:rPr>
          <w:color w:val="0092D1"/>
          <w:szCs w:val="24"/>
        </w:rPr>
        <w:t>Form C: Technical Quotation Form</w:t>
      </w:r>
    </w:p>
    <w:p w14:paraId="7B23F56E" w14:textId="77777777" w:rsidR="00234F9C" w:rsidRPr="003D4471" w:rsidRDefault="00234F9C" w:rsidP="00234F9C">
      <w:pPr>
        <w:ind w:left="-284" w:right="-318"/>
        <w:contextualSpacing/>
        <w:rPr>
          <w:sz w:val="10"/>
          <w:szCs w:val="10"/>
        </w:rPr>
      </w:pPr>
    </w:p>
    <w:p w14:paraId="5C22C2FA" w14:textId="77777777" w:rsidR="00563018" w:rsidRPr="00731E3E" w:rsidRDefault="00563018" w:rsidP="00563018"/>
    <w:p w14:paraId="5E46630C" w14:textId="63256B81"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4D529E06" w14:textId="2764C5AD"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568E9449" w14:textId="77777777" w:rsidR="00117A83" w:rsidRDefault="00117A83" w:rsidP="00432175">
      <w:pPr>
        <w:pStyle w:val="BankNormal"/>
        <w:spacing w:after="60"/>
        <w:rPr>
          <w:rFonts w:ascii="Arial" w:hAnsi="Arial" w:cs="Arial"/>
          <w:iCs/>
          <w:sz w:val="20"/>
        </w:rPr>
      </w:pPr>
    </w:p>
    <w:p w14:paraId="20A36914" w14:textId="703AAB91" w:rsidR="00117A83" w:rsidRDefault="00117A83" w:rsidP="00117A83">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w:t>
      </w:r>
      <w:r w:rsidR="00452942">
        <w:t xml:space="preserve">liance with UNOPS requirements </w:t>
      </w:r>
      <w:r>
        <w:t>and insert them below.</w:t>
      </w:r>
      <w:r w:rsidR="000D07FB">
        <w:t xml:space="preserve"> </w:t>
      </w:r>
      <w:r w:rsidR="00452942">
        <w:t>Bidders</w:t>
      </w:r>
      <w:r w:rsidR="000D07FB" w:rsidRPr="000D07FB">
        <w:t xml:space="preserve"> are NOT allowed to make any change in the “</w:t>
      </w:r>
      <w:r w:rsidR="000D07FB">
        <w:t>UNOPS requirements” columns of the Comparative Data T</w:t>
      </w:r>
      <w:r w:rsidR="000D07FB" w:rsidRPr="000D07FB">
        <w:t>able</w:t>
      </w:r>
      <w:r w:rsidR="000D07FB">
        <w:t>s</w:t>
      </w:r>
      <w:r w:rsidR="000D07FB" w:rsidRPr="000D07FB">
        <w:t xml:space="preserve">. Such changes might disqualify your </w:t>
      </w:r>
      <w:r w:rsidR="000D07FB">
        <w:t>quotation.</w:t>
      </w:r>
    </w:p>
    <w:p w14:paraId="34A93FD4" w14:textId="77777777" w:rsidR="004E2875" w:rsidRDefault="004E2875" w:rsidP="00117A83">
      <w:pPr>
        <w:jc w:val="both"/>
      </w:pPr>
    </w:p>
    <w:p w14:paraId="4F5180DE" w14:textId="316425D4" w:rsidR="004E2875" w:rsidRPr="00127EE3" w:rsidRDefault="004E2875" w:rsidP="004E2875">
      <w:pPr>
        <w:rPr>
          <w:sz w:val="24"/>
          <w:szCs w:val="24"/>
          <w:lang w:eastAsia="en-US"/>
        </w:rPr>
      </w:pPr>
      <w:r w:rsidRPr="00127EE3">
        <w:rPr>
          <w:b/>
          <w:sz w:val="24"/>
          <w:szCs w:val="24"/>
          <w:lang w:eastAsia="en-US"/>
        </w:rPr>
        <w:t xml:space="preserve">COMPARATIVE DATA </w:t>
      </w:r>
      <w:r>
        <w:rPr>
          <w:b/>
          <w:sz w:val="24"/>
          <w:szCs w:val="24"/>
          <w:lang w:eastAsia="en-US"/>
        </w:rPr>
        <w:t>TABLES</w:t>
      </w:r>
      <w:r w:rsidR="00903D43">
        <w:rPr>
          <w:sz w:val="24"/>
          <w:szCs w:val="24"/>
          <w:lang w:eastAsia="en-US"/>
        </w:rPr>
        <w:t>:</w:t>
      </w:r>
    </w:p>
    <w:p w14:paraId="04C99FD7" w14:textId="77777777" w:rsidR="004E2875" w:rsidRPr="00127EE3" w:rsidRDefault="004E2875" w:rsidP="004E2875">
      <w:pPr>
        <w:rPr>
          <w:lang w:eastAsia="en-US"/>
        </w:rPr>
      </w:pPr>
    </w:p>
    <w:p w14:paraId="4605B0C1" w14:textId="77777777" w:rsidR="004E2875" w:rsidRPr="00127EE3" w:rsidRDefault="004E2875" w:rsidP="004E2875">
      <w:pPr>
        <w:rPr>
          <w:lang w:eastAsia="en-US"/>
        </w:rPr>
      </w:pPr>
      <w:r w:rsidRPr="00127EE3">
        <w:rPr>
          <w:lang w:eastAsia="en-US"/>
        </w:rPr>
        <w:t>Bidders are required to complete the following with “Yes”, “No” or specific information requested for the trucks being supplied (model, year of production, transport capacity...)</w:t>
      </w:r>
    </w:p>
    <w:p w14:paraId="26A68C29" w14:textId="77777777" w:rsidR="00903D43" w:rsidRDefault="00903D43" w:rsidP="00563018">
      <w:pPr>
        <w:rPr>
          <w:iCs/>
        </w:rPr>
      </w:pPr>
    </w:p>
    <w:p w14:paraId="7EB2C14D" w14:textId="6A0C1459" w:rsidR="00903D43" w:rsidRPr="00127EE3" w:rsidRDefault="00903D43" w:rsidP="00903D43">
      <w:pPr>
        <w:rPr>
          <w:b/>
          <w:i/>
          <w:lang w:eastAsia="en-US"/>
        </w:rPr>
      </w:pPr>
      <w:r w:rsidRPr="00127EE3">
        <w:rPr>
          <w:b/>
          <w:i/>
          <w:lang w:eastAsia="en-US"/>
        </w:rPr>
        <w:t>TRANSPORTATION OF GOODS (reconstruction material, household appliances, household belongings, tools, machines, equipment...)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60"/>
      </w:tblGrid>
      <w:tr w:rsidR="00903D43" w:rsidRPr="00127EE3" w14:paraId="3CD00FAB" w14:textId="77777777" w:rsidTr="004752FD">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AE9F3C" w14:textId="77777777" w:rsidR="00127EE3" w:rsidRPr="00127EE3" w:rsidRDefault="00903D43" w:rsidP="008A7A7C">
            <w:pPr>
              <w:tabs>
                <w:tab w:val="left" w:pos="720"/>
                <w:tab w:val="center" w:pos="4320"/>
                <w:tab w:val="right" w:pos="8640"/>
              </w:tabs>
              <w:rPr>
                <w:lang w:eastAsia="en-US"/>
              </w:rPr>
            </w:pPr>
            <w:r w:rsidRPr="00127EE3">
              <w:rPr>
                <w:lang w:eastAsia="en-US"/>
              </w:rPr>
              <w:t>Our minimum requirements:</w:t>
            </w:r>
          </w:p>
        </w:tc>
        <w:tc>
          <w:tcPr>
            <w:tcW w:w="4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1F88CF" w14:textId="77777777" w:rsidR="00903D43" w:rsidRPr="00127EE3" w:rsidRDefault="00903D43" w:rsidP="008A7A7C">
            <w:pPr>
              <w:rPr>
                <w:lang w:eastAsia="en-US"/>
              </w:rPr>
            </w:pPr>
            <w:r w:rsidRPr="00127EE3">
              <w:rPr>
                <w:lang w:eastAsia="en-US"/>
              </w:rPr>
              <w:t>Your offer (Please fill in):</w:t>
            </w:r>
          </w:p>
        </w:tc>
      </w:tr>
      <w:tr w:rsidR="00903D43" w:rsidRPr="00127EE3" w14:paraId="3DB0E8F4" w14:textId="77777777" w:rsidTr="00903D43">
        <w:trPr>
          <w:trHeight w:val="1319"/>
        </w:trPr>
        <w:tc>
          <w:tcPr>
            <w:tcW w:w="4820" w:type="dxa"/>
            <w:tcBorders>
              <w:top w:val="single" w:sz="4" w:space="0" w:color="auto"/>
              <w:left w:val="single" w:sz="4" w:space="0" w:color="auto"/>
              <w:bottom w:val="single" w:sz="4" w:space="0" w:color="auto"/>
              <w:right w:val="single" w:sz="4" w:space="0" w:color="auto"/>
            </w:tcBorders>
            <w:vAlign w:val="center"/>
            <w:hideMark/>
          </w:tcPr>
          <w:p w14:paraId="14F5DBE1" w14:textId="77777777" w:rsidR="00903D43" w:rsidRPr="00127EE3" w:rsidRDefault="00903D43" w:rsidP="008A7A7C">
            <w:pPr>
              <w:rPr>
                <w:lang w:eastAsia="en-US"/>
              </w:rPr>
            </w:pPr>
            <w:r w:rsidRPr="00127EE3">
              <w:rPr>
                <w:lang w:eastAsia="en-US"/>
              </w:rPr>
              <w:t>To load the truck (household appliances, household belongings, tools, machines, equipment and other goods...). Loading of construction material is not required.</w:t>
            </w:r>
          </w:p>
        </w:tc>
        <w:tc>
          <w:tcPr>
            <w:tcW w:w="4360" w:type="dxa"/>
            <w:tcBorders>
              <w:top w:val="single" w:sz="4" w:space="0" w:color="auto"/>
              <w:left w:val="single" w:sz="4" w:space="0" w:color="auto"/>
              <w:bottom w:val="single" w:sz="4" w:space="0" w:color="auto"/>
              <w:right w:val="single" w:sz="4" w:space="0" w:color="auto"/>
            </w:tcBorders>
          </w:tcPr>
          <w:p w14:paraId="37010887" w14:textId="77777777" w:rsidR="00903D43" w:rsidRPr="00127EE3" w:rsidRDefault="00903D43" w:rsidP="008A7A7C">
            <w:pPr>
              <w:rPr>
                <w:lang w:eastAsia="en-US"/>
              </w:rPr>
            </w:pPr>
          </w:p>
        </w:tc>
      </w:tr>
      <w:tr w:rsidR="00903D43" w:rsidRPr="00127EE3" w14:paraId="692D6613" w14:textId="77777777" w:rsidTr="00903D43">
        <w:trPr>
          <w:trHeight w:val="1267"/>
        </w:trPr>
        <w:tc>
          <w:tcPr>
            <w:tcW w:w="4820" w:type="dxa"/>
            <w:tcBorders>
              <w:top w:val="single" w:sz="4" w:space="0" w:color="auto"/>
              <w:left w:val="single" w:sz="4" w:space="0" w:color="auto"/>
              <w:bottom w:val="single" w:sz="4" w:space="0" w:color="auto"/>
              <w:right w:val="single" w:sz="4" w:space="0" w:color="auto"/>
            </w:tcBorders>
            <w:vAlign w:val="center"/>
            <w:hideMark/>
          </w:tcPr>
          <w:p w14:paraId="46E59E2D" w14:textId="77777777" w:rsidR="00903D43" w:rsidRPr="00127EE3" w:rsidRDefault="00903D43" w:rsidP="008A7A7C">
            <w:pPr>
              <w:rPr>
                <w:lang w:eastAsia="en-US"/>
              </w:rPr>
            </w:pPr>
            <w:r w:rsidRPr="00127EE3">
              <w:rPr>
                <w:lang w:eastAsia="en-US"/>
              </w:rPr>
              <w:t>To unload the truck (reconstruction material, household appliances, household belongings, tools, machines, equipment and other goods ...) to final destination.</w:t>
            </w:r>
          </w:p>
        </w:tc>
        <w:tc>
          <w:tcPr>
            <w:tcW w:w="4360" w:type="dxa"/>
            <w:tcBorders>
              <w:top w:val="single" w:sz="4" w:space="0" w:color="auto"/>
              <w:left w:val="single" w:sz="4" w:space="0" w:color="auto"/>
              <w:bottom w:val="single" w:sz="4" w:space="0" w:color="auto"/>
              <w:right w:val="single" w:sz="4" w:space="0" w:color="auto"/>
            </w:tcBorders>
          </w:tcPr>
          <w:p w14:paraId="71F1ED66" w14:textId="77777777" w:rsidR="00903D43" w:rsidRPr="00127EE3" w:rsidRDefault="00903D43" w:rsidP="008A7A7C">
            <w:pPr>
              <w:rPr>
                <w:lang w:eastAsia="en-US"/>
              </w:rPr>
            </w:pPr>
          </w:p>
        </w:tc>
      </w:tr>
      <w:tr w:rsidR="00903D43" w:rsidRPr="00127EE3" w14:paraId="156DB13C" w14:textId="77777777" w:rsidTr="00903D43">
        <w:trPr>
          <w:trHeight w:val="704"/>
        </w:trPr>
        <w:tc>
          <w:tcPr>
            <w:tcW w:w="4820" w:type="dxa"/>
            <w:tcBorders>
              <w:top w:val="single" w:sz="4" w:space="0" w:color="auto"/>
              <w:left w:val="single" w:sz="4" w:space="0" w:color="auto"/>
              <w:bottom w:val="single" w:sz="4" w:space="0" w:color="auto"/>
              <w:right w:val="single" w:sz="4" w:space="0" w:color="auto"/>
            </w:tcBorders>
            <w:vAlign w:val="center"/>
          </w:tcPr>
          <w:p w14:paraId="0DB1E90E" w14:textId="77777777" w:rsidR="00903D43" w:rsidRPr="00127EE3" w:rsidRDefault="00903D43" w:rsidP="008A7A7C">
            <w:pPr>
              <w:rPr>
                <w:lang w:eastAsia="en-US"/>
              </w:rPr>
            </w:pPr>
            <w:r>
              <w:rPr>
                <w:lang w:eastAsia="en-US"/>
              </w:rPr>
              <w:t>Able t</w:t>
            </w:r>
            <w:r w:rsidRPr="00357323">
              <w:rPr>
                <w:lang w:eastAsia="en-US"/>
              </w:rPr>
              <w:t xml:space="preserve">o pick the passengers and transport them to various destinations </w:t>
            </w:r>
          </w:p>
        </w:tc>
        <w:tc>
          <w:tcPr>
            <w:tcW w:w="4360" w:type="dxa"/>
            <w:tcBorders>
              <w:top w:val="single" w:sz="4" w:space="0" w:color="auto"/>
              <w:left w:val="single" w:sz="4" w:space="0" w:color="auto"/>
              <w:bottom w:val="single" w:sz="4" w:space="0" w:color="auto"/>
              <w:right w:val="single" w:sz="4" w:space="0" w:color="auto"/>
            </w:tcBorders>
          </w:tcPr>
          <w:p w14:paraId="7D46851D" w14:textId="77777777" w:rsidR="00903D43" w:rsidRPr="00127EE3" w:rsidRDefault="00903D43" w:rsidP="008A7A7C">
            <w:pPr>
              <w:rPr>
                <w:lang w:eastAsia="en-US"/>
              </w:rPr>
            </w:pPr>
          </w:p>
        </w:tc>
      </w:tr>
      <w:tr w:rsidR="00903D43" w:rsidRPr="00127EE3" w14:paraId="68C9F275" w14:textId="77777777" w:rsidTr="00903D43">
        <w:trPr>
          <w:trHeight w:val="704"/>
        </w:trPr>
        <w:tc>
          <w:tcPr>
            <w:tcW w:w="4820" w:type="dxa"/>
            <w:tcBorders>
              <w:top w:val="single" w:sz="4" w:space="0" w:color="auto"/>
              <w:left w:val="single" w:sz="4" w:space="0" w:color="auto"/>
              <w:bottom w:val="single" w:sz="4" w:space="0" w:color="auto"/>
              <w:right w:val="single" w:sz="4" w:space="0" w:color="auto"/>
            </w:tcBorders>
            <w:vAlign w:val="center"/>
          </w:tcPr>
          <w:p w14:paraId="2C34FC7A" w14:textId="77777777" w:rsidR="00903D43" w:rsidRDefault="00903D43" w:rsidP="008A7A7C">
            <w:pPr>
              <w:rPr>
                <w:lang w:eastAsia="en-US"/>
              </w:rPr>
            </w:pPr>
            <w:r w:rsidRPr="00357323">
              <w:rPr>
                <w:lang w:eastAsia="en-US"/>
              </w:rPr>
              <w:t>Able to respond to project requirements in 5 (five) calendar days</w:t>
            </w:r>
          </w:p>
        </w:tc>
        <w:tc>
          <w:tcPr>
            <w:tcW w:w="4360" w:type="dxa"/>
            <w:tcBorders>
              <w:top w:val="single" w:sz="4" w:space="0" w:color="auto"/>
              <w:left w:val="single" w:sz="4" w:space="0" w:color="auto"/>
              <w:bottom w:val="single" w:sz="4" w:space="0" w:color="auto"/>
              <w:right w:val="single" w:sz="4" w:space="0" w:color="auto"/>
            </w:tcBorders>
          </w:tcPr>
          <w:p w14:paraId="07C69836" w14:textId="77777777" w:rsidR="00903D43" w:rsidRPr="00127EE3" w:rsidRDefault="00903D43" w:rsidP="008A7A7C">
            <w:pPr>
              <w:rPr>
                <w:lang w:eastAsia="en-US"/>
              </w:rPr>
            </w:pPr>
          </w:p>
        </w:tc>
      </w:tr>
      <w:tr w:rsidR="00903D43" w:rsidRPr="00127EE3" w14:paraId="05247E0F" w14:textId="77777777" w:rsidTr="00903D43">
        <w:trPr>
          <w:trHeight w:val="704"/>
        </w:trPr>
        <w:tc>
          <w:tcPr>
            <w:tcW w:w="4820" w:type="dxa"/>
            <w:tcBorders>
              <w:top w:val="single" w:sz="4" w:space="0" w:color="auto"/>
              <w:left w:val="single" w:sz="4" w:space="0" w:color="auto"/>
              <w:bottom w:val="single" w:sz="4" w:space="0" w:color="auto"/>
              <w:right w:val="single" w:sz="4" w:space="0" w:color="auto"/>
            </w:tcBorders>
            <w:vAlign w:val="center"/>
            <w:hideMark/>
          </w:tcPr>
          <w:p w14:paraId="26675E1A" w14:textId="205772C6" w:rsidR="00903D43" w:rsidRPr="00127EE3" w:rsidRDefault="004752FD" w:rsidP="008A7A7C">
            <w:pPr>
              <w:rPr>
                <w:lang w:eastAsia="en-US"/>
              </w:rPr>
            </w:pPr>
            <w:r>
              <w:rPr>
                <w:lang w:eastAsia="en-US"/>
              </w:rPr>
              <w:t xml:space="preserve">One </w:t>
            </w:r>
            <w:r w:rsidR="00903D43" w:rsidRPr="00127EE3">
              <w:rPr>
                <w:lang w:eastAsia="en-US"/>
              </w:rPr>
              <w:t>Lorry – from 2-3t transport capacity</w:t>
            </w:r>
          </w:p>
        </w:tc>
        <w:tc>
          <w:tcPr>
            <w:tcW w:w="4360" w:type="dxa"/>
            <w:tcBorders>
              <w:top w:val="single" w:sz="4" w:space="0" w:color="auto"/>
              <w:left w:val="single" w:sz="4" w:space="0" w:color="auto"/>
              <w:bottom w:val="single" w:sz="4" w:space="0" w:color="auto"/>
              <w:right w:val="single" w:sz="4" w:space="0" w:color="auto"/>
            </w:tcBorders>
          </w:tcPr>
          <w:p w14:paraId="6691DEFD" w14:textId="77777777" w:rsidR="00903D43" w:rsidRPr="00127EE3" w:rsidRDefault="00903D43" w:rsidP="008A7A7C">
            <w:pPr>
              <w:rPr>
                <w:lang w:eastAsia="en-US"/>
              </w:rPr>
            </w:pPr>
          </w:p>
        </w:tc>
      </w:tr>
      <w:tr w:rsidR="00903D43" w:rsidRPr="00127EE3" w14:paraId="098A334E" w14:textId="77777777" w:rsidTr="00903D43">
        <w:trPr>
          <w:trHeight w:val="686"/>
        </w:trPr>
        <w:tc>
          <w:tcPr>
            <w:tcW w:w="4820" w:type="dxa"/>
            <w:tcBorders>
              <w:top w:val="single" w:sz="4" w:space="0" w:color="auto"/>
              <w:left w:val="single" w:sz="4" w:space="0" w:color="auto"/>
              <w:bottom w:val="single" w:sz="4" w:space="0" w:color="auto"/>
              <w:right w:val="single" w:sz="4" w:space="0" w:color="auto"/>
            </w:tcBorders>
            <w:vAlign w:val="center"/>
            <w:hideMark/>
          </w:tcPr>
          <w:p w14:paraId="6404B95F" w14:textId="55DAD252" w:rsidR="00903D43" w:rsidRPr="00127EE3" w:rsidRDefault="004752FD" w:rsidP="008A7A7C">
            <w:pPr>
              <w:rPr>
                <w:lang w:eastAsia="en-US"/>
              </w:rPr>
            </w:pPr>
            <w:r>
              <w:rPr>
                <w:lang w:eastAsia="en-US"/>
              </w:rPr>
              <w:t xml:space="preserve">One </w:t>
            </w:r>
            <w:r w:rsidR="00903D43" w:rsidRPr="00127EE3">
              <w:rPr>
                <w:lang w:eastAsia="en-US"/>
              </w:rPr>
              <w:t>Truck – from 6-8t transport capacity</w:t>
            </w:r>
          </w:p>
        </w:tc>
        <w:tc>
          <w:tcPr>
            <w:tcW w:w="4360" w:type="dxa"/>
            <w:tcBorders>
              <w:top w:val="single" w:sz="4" w:space="0" w:color="auto"/>
              <w:left w:val="single" w:sz="4" w:space="0" w:color="auto"/>
              <w:bottom w:val="single" w:sz="4" w:space="0" w:color="auto"/>
              <w:right w:val="single" w:sz="4" w:space="0" w:color="auto"/>
            </w:tcBorders>
          </w:tcPr>
          <w:p w14:paraId="24486CFF" w14:textId="77777777" w:rsidR="00903D43" w:rsidRPr="00127EE3" w:rsidRDefault="00903D43" w:rsidP="008A7A7C">
            <w:pPr>
              <w:rPr>
                <w:lang w:eastAsia="en-US"/>
              </w:rPr>
            </w:pPr>
          </w:p>
        </w:tc>
      </w:tr>
      <w:tr w:rsidR="00903D43" w:rsidRPr="00127EE3" w14:paraId="7E04C5DA" w14:textId="77777777" w:rsidTr="00903D43">
        <w:trPr>
          <w:trHeight w:val="848"/>
        </w:trPr>
        <w:tc>
          <w:tcPr>
            <w:tcW w:w="4820" w:type="dxa"/>
            <w:tcBorders>
              <w:top w:val="single" w:sz="4" w:space="0" w:color="auto"/>
              <w:left w:val="single" w:sz="4" w:space="0" w:color="auto"/>
              <w:bottom w:val="single" w:sz="4" w:space="0" w:color="auto"/>
              <w:right w:val="single" w:sz="4" w:space="0" w:color="auto"/>
            </w:tcBorders>
            <w:vAlign w:val="center"/>
            <w:hideMark/>
          </w:tcPr>
          <w:p w14:paraId="15DEE173" w14:textId="5AF2669D" w:rsidR="00903D43" w:rsidRPr="00127EE3" w:rsidRDefault="00903D43" w:rsidP="004752FD">
            <w:pPr>
              <w:rPr>
                <w:lang w:eastAsia="en-US"/>
              </w:rPr>
            </w:pPr>
            <w:r w:rsidRPr="00127EE3">
              <w:rPr>
                <w:lang w:eastAsia="en-US"/>
              </w:rPr>
              <w:t xml:space="preserve">All trucks </w:t>
            </w:r>
            <w:r w:rsidR="004752FD">
              <w:rPr>
                <w:lang w:eastAsia="en-US"/>
              </w:rPr>
              <w:t>are</w:t>
            </w:r>
            <w:r w:rsidRPr="00127EE3">
              <w:rPr>
                <w:lang w:eastAsia="en-US"/>
              </w:rPr>
              <w:t xml:space="preserve"> fully covered to protect the goods of different weather conditions</w:t>
            </w:r>
          </w:p>
        </w:tc>
        <w:tc>
          <w:tcPr>
            <w:tcW w:w="4360" w:type="dxa"/>
            <w:tcBorders>
              <w:top w:val="single" w:sz="4" w:space="0" w:color="auto"/>
              <w:left w:val="single" w:sz="4" w:space="0" w:color="auto"/>
              <w:bottom w:val="single" w:sz="4" w:space="0" w:color="auto"/>
              <w:right w:val="single" w:sz="4" w:space="0" w:color="auto"/>
            </w:tcBorders>
          </w:tcPr>
          <w:p w14:paraId="227BAF67" w14:textId="77777777" w:rsidR="00903D43" w:rsidRPr="00127EE3" w:rsidRDefault="00903D43" w:rsidP="008A7A7C">
            <w:pPr>
              <w:rPr>
                <w:lang w:eastAsia="en-US"/>
              </w:rPr>
            </w:pPr>
          </w:p>
        </w:tc>
      </w:tr>
    </w:tbl>
    <w:p w14:paraId="18272852" w14:textId="77777777" w:rsidR="00903D43" w:rsidRPr="00127EE3" w:rsidRDefault="00903D43" w:rsidP="00903D43">
      <w:pPr>
        <w:rPr>
          <w:lang w:eastAsia="en-US"/>
        </w:rPr>
      </w:pPr>
      <w:r w:rsidRPr="00127EE3">
        <w:rPr>
          <w:b/>
          <w:i/>
          <w:lang w:eastAsia="en-US"/>
        </w:rPr>
        <w:t>TRANSPORTATION OF PASSENGERS</w:t>
      </w:r>
      <w:r w:rsidRPr="00127EE3">
        <w:rPr>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360"/>
      </w:tblGrid>
      <w:tr w:rsidR="00903D43" w:rsidRPr="00127EE3" w14:paraId="00958D25" w14:textId="77777777" w:rsidTr="00903D43">
        <w:trPr>
          <w:trHeight w:val="950"/>
        </w:trPr>
        <w:tc>
          <w:tcPr>
            <w:tcW w:w="4820" w:type="dxa"/>
            <w:tcBorders>
              <w:top w:val="single" w:sz="4" w:space="0" w:color="auto"/>
              <w:left w:val="single" w:sz="4" w:space="0" w:color="auto"/>
              <w:bottom w:val="single" w:sz="4" w:space="0" w:color="auto"/>
              <w:right w:val="single" w:sz="4" w:space="0" w:color="auto"/>
            </w:tcBorders>
            <w:vAlign w:val="center"/>
            <w:hideMark/>
          </w:tcPr>
          <w:p w14:paraId="31428976" w14:textId="4E4FA2C5" w:rsidR="00903D43" w:rsidRPr="00127EE3" w:rsidRDefault="00903D43" w:rsidP="008A7A7C">
            <w:pPr>
              <w:rPr>
                <w:lang w:eastAsia="en-US"/>
              </w:rPr>
            </w:pPr>
            <w:r w:rsidRPr="00127EE3">
              <w:rPr>
                <w:lang w:eastAsia="en-US"/>
              </w:rPr>
              <w:t xml:space="preserve">Two minibuses –  minimum 21 passenger transport capacity, </w:t>
            </w:r>
            <w:r w:rsidR="00943433" w:rsidRPr="00943433">
              <w:rPr>
                <w:lang w:eastAsia="en-US"/>
              </w:rPr>
              <w:t>equipped with Air Conditioner ( A/C), maximum 15 years old</w:t>
            </w:r>
            <w:r w:rsidRPr="00127EE3">
              <w:rPr>
                <w:lang w:eastAsia="en-US"/>
              </w:rPr>
              <w:t>, maximum 15 years old</w:t>
            </w:r>
          </w:p>
        </w:tc>
        <w:tc>
          <w:tcPr>
            <w:tcW w:w="4360" w:type="dxa"/>
            <w:tcBorders>
              <w:top w:val="single" w:sz="4" w:space="0" w:color="auto"/>
              <w:left w:val="single" w:sz="4" w:space="0" w:color="auto"/>
              <w:bottom w:val="single" w:sz="4" w:space="0" w:color="auto"/>
              <w:right w:val="single" w:sz="4" w:space="0" w:color="auto"/>
            </w:tcBorders>
          </w:tcPr>
          <w:p w14:paraId="60A04C22" w14:textId="77777777" w:rsidR="00903D43" w:rsidRPr="00127EE3" w:rsidRDefault="00903D43" w:rsidP="008A7A7C">
            <w:pPr>
              <w:rPr>
                <w:lang w:eastAsia="en-US"/>
              </w:rPr>
            </w:pPr>
          </w:p>
        </w:tc>
      </w:tr>
    </w:tbl>
    <w:p w14:paraId="5A048A01" w14:textId="77777777" w:rsidR="00903D43" w:rsidRDefault="00903D43" w:rsidP="00563018">
      <w:pPr>
        <w:rPr>
          <w:iCs/>
        </w:rPr>
      </w:pPr>
    </w:p>
    <w:p w14:paraId="7B2F2F9C" w14:textId="77777777" w:rsidR="00903D43" w:rsidRDefault="00903D43" w:rsidP="00563018">
      <w:pPr>
        <w:rPr>
          <w:iCs/>
        </w:rPr>
      </w:pPr>
    </w:p>
    <w:p w14:paraId="654BCCDD" w14:textId="014398A2" w:rsidR="00563018" w:rsidRPr="00E37EE6" w:rsidRDefault="00563018" w:rsidP="00563018">
      <w:pPr>
        <w:rPr>
          <w:iCs/>
        </w:rPr>
      </w:pPr>
      <w:r w:rsidRPr="00DB754F">
        <w:rPr>
          <w:iCs/>
        </w:rPr>
        <w:t xml:space="preserve">The offered goods and related services (if applicable) are in accordance with the required specifications and </w:t>
      </w:r>
      <w:r>
        <w:rPr>
          <w:iCs/>
        </w:rPr>
        <w:t>requirements specified in</w:t>
      </w:r>
      <w:r w:rsidR="00BB2A2B">
        <w:rPr>
          <w:iCs/>
        </w:rPr>
        <w:t xml:space="preserve"> </w:t>
      </w:r>
      <w:r w:rsidR="00BB2A2B" w:rsidRPr="004D5FE0">
        <w:rPr>
          <w:b/>
          <w:iCs/>
        </w:rPr>
        <w:t>Section III</w:t>
      </w:r>
      <w:r w:rsidRPr="004D5FE0">
        <w:rPr>
          <w:b/>
          <w:iCs/>
        </w:rPr>
        <w:t>: Schedule of Requirements</w:t>
      </w:r>
      <w:r>
        <w:rPr>
          <w:iCs/>
        </w:rPr>
        <w:t>.</w:t>
      </w:r>
    </w:p>
    <w:p w14:paraId="27FF3252" w14:textId="77777777" w:rsidR="00563018" w:rsidRPr="000F29CF" w:rsidRDefault="00563018" w:rsidP="00563018">
      <w:pPr>
        <w:ind w:right="-34"/>
        <w:contextualSpacing/>
        <w:jc w:val="both"/>
        <w:rPr>
          <w:color w:val="000000"/>
        </w:rPr>
      </w:pPr>
    </w:p>
    <w:p w14:paraId="043A4D2F" w14:textId="77777777" w:rsidR="00563018" w:rsidRPr="00731E3E" w:rsidRDefault="00563018" w:rsidP="00563018">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14:checkbox>
            <w14:checked w14:val="0"/>
            <w14:checkedState w14:val="2612" w14:font="MS Gothic"/>
            <w14:uncheckedState w14:val="2610" w14:font="MS Gothic"/>
          </w14:checkbox>
        </w:sdtPr>
        <w:sdtEnd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14:paraId="4BAFABF0" w14:textId="77777777" w:rsidR="00563018" w:rsidRPr="00731E3E" w:rsidRDefault="00563018" w:rsidP="00563018">
      <w:pPr>
        <w:ind w:right="-34"/>
        <w:contextualSpacing/>
      </w:pPr>
    </w:p>
    <w:p w14:paraId="2D63E1F1" w14:textId="77777777" w:rsidR="00563018" w:rsidRPr="00731E3E" w:rsidRDefault="00563018" w:rsidP="00563018">
      <w:pPr>
        <w:ind w:right="-34"/>
        <w:contextualSpacing/>
      </w:pPr>
      <w:r w:rsidRPr="00731E3E">
        <w:t>ANY DEVIATION MUST BE LISTED BELOW:</w:t>
      </w:r>
    </w:p>
    <w:p w14:paraId="6BDFA687" w14:textId="77777777" w:rsidR="00563018" w:rsidRPr="00731E3E" w:rsidRDefault="00563018" w:rsidP="00563018">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0469EC" w14:textId="77777777" w:rsidR="00563018" w:rsidRPr="00731E3E" w:rsidRDefault="00563018" w:rsidP="00563018"/>
    <w:p w14:paraId="73BA9CB7" w14:textId="77777777" w:rsidR="00563018" w:rsidRDefault="00563018" w:rsidP="00563018">
      <w:pPr>
        <w:tabs>
          <w:tab w:val="left" w:pos="990"/>
          <w:tab w:val="left" w:pos="5040"/>
          <w:tab w:val="left" w:pos="5850"/>
        </w:tabs>
        <w:rPr>
          <w:color w:val="000000"/>
          <w:lang w:val="en-AU"/>
        </w:rPr>
      </w:pPr>
    </w:p>
    <w:p w14:paraId="591B0367"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7C5E680C" w14:textId="77777777" w:rsidR="00563018" w:rsidRPr="00731E3E" w:rsidRDefault="00563018" w:rsidP="00563018">
      <w:pPr>
        <w:tabs>
          <w:tab w:val="left" w:pos="720"/>
        </w:tabs>
        <w:rPr>
          <w:color w:val="000000"/>
          <w:lang w:val="en-AU"/>
        </w:rPr>
      </w:pPr>
    </w:p>
    <w:p w14:paraId="4CCA8833"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10D7DF7A" w14:textId="77777777" w:rsidR="00563018" w:rsidRPr="00731E3E" w:rsidRDefault="00563018" w:rsidP="00563018">
      <w:pPr>
        <w:rPr>
          <w:color w:val="000000"/>
          <w:lang w:val="en-AU"/>
        </w:rPr>
      </w:pPr>
    </w:p>
    <w:p w14:paraId="44A501B8"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093FC4BE" w14:textId="77777777" w:rsidR="00563018" w:rsidRPr="00731E3E" w:rsidRDefault="00563018" w:rsidP="00563018">
      <w:pPr>
        <w:rPr>
          <w:color w:val="000000"/>
          <w:lang w:val="en-AU"/>
        </w:rPr>
      </w:pPr>
    </w:p>
    <w:p w14:paraId="6E6B58C7"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2739CD7F" w14:textId="77777777" w:rsidR="00563018" w:rsidRDefault="00563018" w:rsidP="00563018">
      <w:r>
        <w:br w:type="page"/>
      </w:r>
    </w:p>
    <w:p w14:paraId="672099F1" w14:textId="01290AFF" w:rsidR="00BD5D47" w:rsidRPr="00D76027" w:rsidRDefault="00A10DBB" w:rsidP="00BD5D47">
      <w:pPr>
        <w:pStyle w:val="Heading1"/>
        <w:rPr>
          <w:color w:val="0092D1"/>
          <w:szCs w:val="24"/>
        </w:rPr>
      </w:pPr>
      <w:r w:rsidRPr="00D76027">
        <w:rPr>
          <w:color w:val="0092D1"/>
          <w:szCs w:val="24"/>
        </w:rPr>
        <w:t>Form</w:t>
      </w:r>
      <w:r w:rsidR="00BD5D47" w:rsidRPr="00D76027">
        <w:rPr>
          <w:color w:val="0092D1"/>
          <w:szCs w:val="24"/>
        </w:rPr>
        <w:t xml:space="preserve"> </w:t>
      </w:r>
      <w:r w:rsidR="007741A2" w:rsidRPr="00D76027">
        <w:rPr>
          <w:color w:val="0092D1"/>
          <w:szCs w:val="24"/>
        </w:rPr>
        <w:t>D</w:t>
      </w:r>
      <w:r w:rsidR="00BD5D47" w:rsidRPr="00D76027">
        <w:rPr>
          <w:color w:val="0092D1"/>
          <w:szCs w:val="24"/>
        </w:rPr>
        <w:t>: Previous experience form</w:t>
      </w:r>
    </w:p>
    <w:p w14:paraId="5AF4215D" w14:textId="77777777" w:rsidR="00432175" w:rsidRDefault="00432175" w:rsidP="00432175"/>
    <w:p w14:paraId="376F63DE" w14:textId="0A5460D5" w:rsidR="00432175" w:rsidRDefault="00432175" w:rsidP="00432175">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sidR="0059057B">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14:paraId="47571CE8" w14:textId="31850F76" w:rsidR="00432175" w:rsidRDefault="00432175" w:rsidP="00432175">
      <w:pPr>
        <w:pStyle w:val="BankNormal"/>
        <w:spacing w:after="60"/>
        <w:rPr>
          <w:rFonts w:ascii="Arial" w:hAnsi="Arial" w:cs="Arial"/>
          <w:iCs/>
          <w:sz w:val="20"/>
        </w:rPr>
      </w:pPr>
      <w:r>
        <w:rPr>
          <w:rFonts w:ascii="Arial" w:hAnsi="Arial" w:cs="Arial"/>
          <w:iCs/>
          <w:sz w:val="20"/>
        </w:rPr>
        <w:t xml:space="preserve">Name of Bidder: </w:t>
      </w:r>
      <w:r w:rsidR="004D5FE0">
        <w:rPr>
          <w:rFonts w:ascii="Arial" w:hAnsi="Arial" w:cs="Arial"/>
          <w:iCs/>
          <w:sz w:val="20"/>
          <w:highlight w:val="cyan"/>
        </w:rPr>
        <w:t>[insert name of B</w:t>
      </w:r>
      <w:r>
        <w:rPr>
          <w:rFonts w:ascii="Arial" w:hAnsi="Arial" w:cs="Arial"/>
          <w:iCs/>
          <w:sz w:val="20"/>
          <w:highlight w:val="cyan"/>
        </w:rPr>
        <w:t>idder</w:t>
      </w:r>
      <w:r w:rsidRPr="00BD5B86">
        <w:rPr>
          <w:rFonts w:ascii="Arial" w:hAnsi="Arial" w:cs="Arial"/>
          <w:iCs/>
          <w:sz w:val="20"/>
          <w:highlight w:val="cyan"/>
        </w:rPr>
        <w:t>]</w:t>
      </w:r>
    </w:p>
    <w:p w14:paraId="62B0E5DE" w14:textId="77777777" w:rsidR="00432175" w:rsidRPr="00432175" w:rsidRDefault="00432175" w:rsidP="00432175">
      <w:pPr>
        <w:rPr>
          <w:lang w:val="en-US"/>
        </w:rPr>
      </w:pPr>
    </w:p>
    <w:p w14:paraId="2EFDAC00" w14:textId="77777777" w:rsidR="00286B91" w:rsidRPr="009F494C"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2"/>
        <w:gridCol w:w="1134"/>
        <w:gridCol w:w="1196"/>
        <w:gridCol w:w="4112"/>
        <w:gridCol w:w="1307"/>
      </w:tblGrid>
      <w:tr w:rsidR="00286B91" w:rsidRPr="009F494C" w14:paraId="698E023F" w14:textId="77777777" w:rsidTr="00432175">
        <w:trPr>
          <w:cantSplit/>
          <w:trHeight w:val="876"/>
          <w:tblHeader/>
          <w:jc w:val="center"/>
        </w:trPr>
        <w:tc>
          <w:tcPr>
            <w:tcW w:w="892" w:type="pct"/>
            <w:shd w:val="clear" w:color="auto" w:fill="D9D9D9" w:themeFill="background1" w:themeFillShade="D9"/>
            <w:vAlign w:val="center"/>
          </w:tcPr>
          <w:p w14:paraId="0A1B84FB" w14:textId="0CD9240E" w:rsidR="00286B91" w:rsidRPr="009F494C" w:rsidRDefault="00286B91" w:rsidP="008C2925">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14:paraId="5CC93F90" w14:textId="77777777" w:rsidR="00286B91" w:rsidRPr="009F494C" w:rsidRDefault="00286B91" w:rsidP="008C2925">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14:paraId="2F9861DD" w14:textId="4B7EDFEA" w:rsidR="00286B91" w:rsidRPr="009F494C" w:rsidRDefault="004D5FE0" w:rsidP="008C2925">
            <w:pPr>
              <w:suppressAutoHyphens/>
              <w:jc w:val="center"/>
              <w:rPr>
                <w:b/>
                <w:bCs/>
                <w:spacing w:val="-2"/>
              </w:rPr>
            </w:pPr>
            <w:r>
              <w:rPr>
                <w:b/>
                <w:bCs/>
                <w:spacing w:val="-2"/>
              </w:rPr>
              <w:t>Total amount of C</w:t>
            </w:r>
            <w:r w:rsidR="00286B91" w:rsidRPr="009F494C">
              <w:rPr>
                <w:b/>
                <w:bCs/>
                <w:spacing w:val="-2"/>
              </w:rPr>
              <w:t>ontract</w:t>
            </w:r>
          </w:p>
        </w:tc>
        <w:tc>
          <w:tcPr>
            <w:tcW w:w="2180" w:type="pct"/>
            <w:shd w:val="clear" w:color="auto" w:fill="D9D9D9" w:themeFill="background1" w:themeFillShade="D9"/>
            <w:vAlign w:val="center"/>
          </w:tcPr>
          <w:p w14:paraId="03EF1A01" w14:textId="5E7D1874" w:rsidR="00286B91" w:rsidRPr="009F494C" w:rsidRDefault="00286B91" w:rsidP="008C2925">
            <w:pPr>
              <w:suppressAutoHyphens/>
              <w:jc w:val="center"/>
              <w:rPr>
                <w:b/>
                <w:bCs/>
                <w:spacing w:val="-2"/>
              </w:rPr>
            </w:pPr>
            <w:r w:rsidRPr="009F494C">
              <w:rPr>
                <w:b/>
                <w:bCs/>
                <w:spacing w:val="-2"/>
              </w:rPr>
              <w:t>Contract Identification and Title and</w:t>
            </w:r>
          </w:p>
          <w:p w14:paraId="06C54D1E" w14:textId="2783F72A" w:rsidR="00286B91" w:rsidRPr="009F494C" w:rsidRDefault="00286B91" w:rsidP="008C2925">
            <w:pPr>
              <w:suppressAutoHyphens/>
              <w:jc w:val="center"/>
              <w:rPr>
                <w:b/>
                <w:bCs/>
                <w:spacing w:val="-2"/>
              </w:rPr>
            </w:pPr>
            <w:r w:rsidRPr="009F494C">
              <w:rPr>
                <w:b/>
                <w:bCs/>
                <w:spacing w:val="-2"/>
              </w:rPr>
              <w:t>Contact details of Client</w:t>
            </w:r>
          </w:p>
          <w:p w14:paraId="5A2C2694" w14:textId="77777777" w:rsidR="00286B91" w:rsidRPr="009F494C" w:rsidRDefault="00286B91" w:rsidP="008C2925">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14:paraId="6AD0DBD2" w14:textId="77777777" w:rsidR="00286B91" w:rsidRPr="009F494C" w:rsidRDefault="00286B91" w:rsidP="008C2925">
            <w:pPr>
              <w:suppressAutoHyphens/>
              <w:jc w:val="center"/>
              <w:rPr>
                <w:b/>
                <w:bCs/>
                <w:spacing w:val="-2"/>
              </w:rPr>
            </w:pPr>
            <w:r w:rsidRPr="009F494C">
              <w:rPr>
                <w:b/>
                <w:bCs/>
                <w:spacing w:val="-2"/>
              </w:rPr>
              <w:t>Year project was undertaken</w:t>
            </w:r>
          </w:p>
        </w:tc>
      </w:tr>
      <w:tr w:rsidR="00286B91" w:rsidRPr="009F494C" w14:paraId="3C412568" w14:textId="77777777" w:rsidTr="00432175">
        <w:trPr>
          <w:cantSplit/>
          <w:trHeight w:val="1872"/>
          <w:jc w:val="center"/>
        </w:trPr>
        <w:tc>
          <w:tcPr>
            <w:tcW w:w="892" w:type="pct"/>
            <w:vAlign w:val="center"/>
          </w:tcPr>
          <w:p w14:paraId="07F90794" w14:textId="77777777" w:rsidR="00286B91" w:rsidRPr="009F494C" w:rsidRDefault="00286B91" w:rsidP="00286B91">
            <w:pPr>
              <w:suppressAutoHyphens/>
              <w:rPr>
                <w:spacing w:val="-2"/>
              </w:rPr>
            </w:pPr>
          </w:p>
        </w:tc>
        <w:tc>
          <w:tcPr>
            <w:tcW w:w="601" w:type="pct"/>
            <w:vAlign w:val="center"/>
          </w:tcPr>
          <w:p w14:paraId="77A46053" w14:textId="77777777" w:rsidR="00286B91" w:rsidRPr="009F494C" w:rsidRDefault="00286B91" w:rsidP="00286B91">
            <w:pPr>
              <w:suppressAutoHyphens/>
              <w:rPr>
                <w:spacing w:val="-2"/>
              </w:rPr>
            </w:pPr>
          </w:p>
        </w:tc>
        <w:tc>
          <w:tcPr>
            <w:tcW w:w="634" w:type="pct"/>
            <w:vAlign w:val="center"/>
          </w:tcPr>
          <w:p w14:paraId="78104CC1" w14:textId="77777777" w:rsidR="00286B91" w:rsidRPr="009F494C" w:rsidRDefault="00286B91" w:rsidP="00286B91">
            <w:pPr>
              <w:suppressAutoHyphens/>
              <w:rPr>
                <w:spacing w:val="-2"/>
              </w:rPr>
            </w:pPr>
          </w:p>
        </w:tc>
        <w:tc>
          <w:tcPr>
            <w:tcW w:w="2180" w:type="pct"/>
            <w:vAlign w:val="center"/>
          </w:tcPr>
          <w:p w14:paraId="245D8B04" w14:textId="77777777" w:rsidR="00286B91" w:rsidRPr="009F494C" w:rsidRDefault="00286B91" w:rsidP="00286B91">
            <w:pPr>
              <w:suppressAutoHyphens/>
              <w:rPr>
                <w:spacing w:val="-2"/>
              </w:rPr>
            </w:pPr>
          </w:p>
        </w:tc>
        <w:tc>
          <w:tcPr>
            <w:tcW w:w="693" w:type="pct"/>
            <w:vAlign w:val="center"/>
          </w:tcPr>
          <w:p w14:paraId="33AAD885" w14:textId="77777777" w:rsidR="00286B91" w:rsidRPr="009F494C" w:rsidRDefault="00286B91" w:rsidP="00286B91">
            <w:pPr>
              <w:suppressAutoHyphens/>
              <w:rPr>
                <w:spacing w:val="-2"/>
              </w:rPr>
            </w:pPr>
          </w:p>
        </w:tc>
      </w:tr>
      <w:tr w:rsidR="00286B91" w:rsidRPr="009F494C" w14:paraId="232AD503" w14:textId="77777777" w:rsidTr="00432175">
        <w:trPr>
          <w:cantSplit/>
          <w:trHeight w:val="1872"/>
          <w:jc w:val="center"/>
        </w:trPr>
        <w:tc>
          <w:tcPr>
            <w:tcW w:w="892" w:type="pct"/>
            <w:vAlign w:val="center"/>
          </w:tcPr>
          <w:p w14:paraId="2A44DE60" w14:textId="77777777" w:rsidR="00286B91" w:rsidRPr="009F494C" w:rsidRDefault="00286B91" w:rsidP="00286B91">
            <w:pPr>
              <w:suppressAutoHyphens/>
              <w:rPr>
                <w:spacing w:val="-2"/>
              </w:rPr>
            </w:pPr>
          </w:p>
        </w:tc>
        <w:tc>
          <w:tcPr>
            <w:tcW w:w="601" w:type="pct"/>
            <w:vAlign w:val="center"/>
          </w:tcPr>
          <w:p w14:paraId="2F13C951" w14:textId="77777777" w:rsidR="00286B91" w:rsidRPr="009F494C" w:rsidRDefault="00286B91" w:rsidP="00286B91">
            <w:pPr>
              <w:suppressAutoHyphens/>
              <w:rPr>
                <w:spacing w:val="-2"/>
              </w:rPr>
            </w:pPr>
          </w:p>
        </w:tc>
        <w:tc>
          <w:tcPr>
            <w:tcW w:w="634" w:type="pct"/>
            <w:vAlign w:val="center"/>
          </w:tcPr>
          <w:p w14:paraId="251EE3FF" w14:textId="77777777" w:rsidR="00286B91" w:rsidRPr="009F494C" w:rsidRDefault="00286B91" w:rsidP="00286B91">
            <w:pPr>
              <w:suppressAutoHyphens/>
              <w:rPr>
                <w:spacing w:val="-2"/>
              </w:rPr>
            </w:pPr>
          </w:p>
        </w:tc>
        <w:tc>
          <w:tcPr>
            <w:tcW w:w="2180" w:type="pct"/>
            <w:vAlign w:val="center"/>
          </w:tcPr>
          <w:p w14:paraId="2D1D70A0" w14:textId="77777777" w:rsidR="00286B91" w:rsidRPr="009F494C" w:rsidRDefault="00286B91" w:rsidP="00286B91">
            <w:pPr>
              <w:suppressAutoHyphens/>
              <w:rPr>
                <w:spacing w:val="-2"/>
              </w:rPr>
            </w:pPr>
          </w:p>
        </w:tc>
        <w:tc>
          <w:tcPr>
            <w:tcW w:w="693" w:type="pct"/>
            <w:vAlign w:val="center"/>
          </w:tcPr>
          <w:p w14:paraId="5D766C6F" w14:textId="77777777" w:rsidR="00286B91" w:rsidRPr="009F494C" w:rsidRDefault="00286B91" w:rsidP="00286B91">
            <w:pPr>
              <w:suppressAutoHyphens/>
              <w:rPr>
                <w:spacing w:val="-2"/>
              </w:rPr>
            </w:pPr>
          </w:p>
        </w:tc>
      </w:tr>
      <w:tr w:rsidR="00286B91" w:rsidRPr="009F494C" w14:paraId="10A81FD1" w14:textId="77777777" w:rsidTr="00432175">
        <w:trPr>
          <w:cantSplit/>
          <w:trHeight w:val="1872"/>
          <w:jc w:val="center"/>
        </w:trPr>
        <w:tc>
          <w:tcPr>
            <w:tcW w:w="892" w:type="pct"/>
            <w:vAlign w:val="center"/>
          </w:tcPr>
          <w:p w14:paraId="3D3AA324" w14:textId="77777777" w:rsidR="00286B91" w:rsidRPr="009F494C" w:rsidRDefault="00286B91" w:rsidP="00286B91">
            <w:pPr>
              <w:suppressAutoHyphens/>
              <w:rPr>
                <w:spacing w:val="-2"/>
              </w:rPr>
            </w:pPr>
          </w:p>
        </w:tc>
        <w:tc>
          <w:tcPr>
            <w:tcW w:w="601" w:type="pct"/>
            <w:vAlign w:val="center"/>
          </w:tcPr>
          <w:p w14:paraId="0D9167C2" w14:textId="77777777" w:rsidR="00286B91" w:rsidRPr="009F494C" w:rsidRDefault="00286B91" w:rsidP="00286B91">
            <w:pPr>
              <w:suppressAutoHyphens/>
              <w:rPr>
                <w:spacing w:val="-2"/>
              </w:rPr>
            </w:pPr>
          </w:p>
        </w:tc>
        <w:tc>
          <w:tcPr>
            <w:tcW w:w="634" w:type="pct"/>
            <w:vAlign w:val="center"/>
          </w:tcPr>
          <w:p w14:paraId="1E46427D" w14:textId="77777777" w:rsidR="00286B91" w:rsidRPr="009F494C" w:rsidRDefault="00286B91" w:rsidP="00286B91">
            <w:pPr>
              <w:suppressAutoHyphens/>
              <w:rPr>
                <w:spacing w:val="-2"/>
              </w:rPr>
            </w:pPr>
          </w:p>
        </w:tc>
        <w:tc>
          <w:tcPr>
            <w:tcW w:w="2180" w:type="pct"/>
            <w:vAlign w:val="center"/>
          </w:tcPr>
          <w:p w14:paraId="0871740E" w14:textId="77777777" w:rsidR="00286B91" w:rsidRPr="009F494C" w:rsidRDefault="00286B91" w:rsidP="00286B91">
            <w:pPr>
              <w:suppressAutoHyphens/>
              <w:rPr>
                <w:spacing w:val="-2"/>
              </w:rPr>
            </w:pPr>
          </w:p>
        </w:tc>
        <w:tc>
          <w:tcPr>
            <w:tcW w:w="693" w:type="pct"/>
            <w:vAlign w:val="center"/>
          </w:tcPr>
          <w:p w14:paraId="037DEADF" w14:textId="77777777" w:rsidR="00286B91" w:rsidRPr="009F494C" w:rsidRDefault="00286B91" w:rsidP="00286B91">
            <w:pPr>
              <w:suppressAutoHyphens/>
              <w:rPr>
                <w:spacing w:val="-2"/>
              </w:rPr>
            </w:pPr>
          </w:p>
        </w:tc>
      </w:tr>
    </w:tbl>
    <w:p w14:paraId="1CD94E40" w14:textId="77777777" w:rsidR="00286B91" w:rsidRPr="009F494C" w:rsidRDefault="00286B91" w:rsidP="00286B91">
      <w:pPr>
        <w:pStyle w:val="SectionVHeader"/>
        <w:ind w:left="180" w:right="288"/>
        <w:jc w:val="left"/>
        <w:rPr>
          <w:lang w:val="en-GB"/>
        </w:rPr>
      </w:pPr>
    </w:p>
    <w:p w14:paraId="72ABA39E" w14:textId="77777777" w:rsidR="00563018" w:rsidRPr="00731E3E" w:rsidRDefault="00563018" w:rsidP="00563018">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14:paraId="3DB0D3D1" w14:textId="77777777" w:rsidR="00563018" w:rsidRPr="00731E3E" w:rsidRDefault="00563018" w:rsidP="00563018">
      <w:pPr>
        <w:tabs>
          <w:tab w:val="left" w:pos="720"/>
        </w:tabs>
        <w:rPr>
          <w:color w:val="000000"/>
          <w:lang w:val="en-AU"/>
        </w:rPr>
      </w:pPr>
    </w:p>
    <w:p w14:paraId="43BAD6A9" w14:textId="77777777" w:rsidR="00563018" w:rsidRPr="00731E3E" w:rsidRDefault="00563018" w:rsidP="00563018">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14:paraId="71C9F426" w14:textId="77777777" w:rsidR="00563018" w:rsidRPr="00731E3E" w:rsidRDefault="00563018" w:rsidP="00563018">
      <w:pPr>
        <w:rPr>
          <w:color w:val="000000"/>
          <w:lang w:val="en-AU"/>
        </w:rPr>
      </w:pPr>
    </w:p>
    <w:p w14:paraId="6BA83F14" w14:textId="77777777" w:rsidR="00563018" w:rsidRPr="00731E3E" w:rsidRDefault="00563018" w:rsidP="00563018">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14:paraId="3088C40C" w14:textId="77777777" w:rsidR="00563018" w:rsidRPr="00731E3E" w:rsidRDefault="00563018" w:rsidP="00563018">
      <w:pPr>
        <w:rPr>
          <w:color w:val="000000"/>
          <w:lang w:val="en-AU"/>
        </w:rPr>
      </w:pPr>
    </w:p>
    <w:p w14:paraId="09D5DBDA" w14:textId="77777777" w:rsidR="00563018" w:rsidRPr="00731E3E" w:rsidRDefault="00563018" w:rsidP="00563018">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14:paraId="6C5FE55A" w14:textId="77777777" w:rsidR="00563018" w:rsidRPr="00731E3E" w:rsidRDefault="00563018" w:rsidP="00563018">
      <w:pPr>
        <w:rPr>
          <w:color w:val="000000"/>
          <w:lang w:val="en-AU"/>
        </w:rPr>
      </w:pPr>
    </w:p>
    <w:p w14:paraId="613ED369" w14:textId="53409333" w:rsidR="00182D2B" w:rsidRPr="00EA6E1B" w:rsidRDefault="00182D2B" w:rsidP="00907706">
      <w:pPr>
        <w:rPr>
          <w:sz w:val="22"/>
          <w:lang w:val="de-DE"/>
        </w:rPr>
      </w:pPr>
    </w:p>
    <w:p w14:paraId="613ED36A" w14:textId="76808100" w:rsidR="00182D2B" w:rsidRPr="00EA6E1B" w:rsidRDefault="00182D2B" w:rsidP="00907706">
      <w:pPr>
        <w:rPr>
          <w:sz w:val="22"/>
          <w:lang w:val="de-DE"/>
        </w:rPr>
      </w:pPr>
    </w:p>
    <w:p w14:paraId="613ED386" w14:textId="4EC9F580" w:rsidR="00182D2B" w:rsidRPr="000449DC" w:rsidRDefault="00E14CA9" w:rsidP="000449DC">
      <w:pPr>
        <w:jc w:val="right"/>
        <w:rPr>
          <w:b/>
          <w:color w:val="FFFFFF"/>
          <w:sz w:val="22"/>
        </w:rPr>
      </w:pPr>
      <w:r>
        <w:rPr>
          <w:b/>
          <w:color w:val="FFFFFF" w:themeColor="background1"/>
          <w:sz w:val="23"/>
          <w:szCs w:val="23"/>
        </w:rPr>
        <w:t>75 00</w:t>
      </w:r>
      <w:r w:rsidR="0072296E" w:rsidRPr="0072296E">
        <w:rPr>
          <w:b/>
          <w:color w:val="FFFFFF" w:themeColor="background1"/>
          <w:sz w:val="23"/>
          <w:szCs w:val="23"/>
        </w:rPr>
        <w:t>ax: +45 45 33 75 01</w:t>
      </w:r>
    </w:p>
    <w:sectPr w:rsidR="00182D2B" w:rsidRPr="000449DC" w:rsidSect="00355CCA">
      <w:headerReference w:type="default" r:id="rId13"/>
      <w:footerReference w:type="default" r:id="rId14"/>
      <w:headerReference w:type="first" r:id="rId15"/>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961EB" w14:textId="77777777" w:rsidR="008A7A7C" w:rsidRDefault="008A7A7C">
      <w:r>
        <w:separator/>
      </w:r>
    </w:p>
  </w:endnote>
  <w:endnote w:type="continuationSeparator" w:id="0">
    <w:p w14:paraId="4059030E" w14:textId="77777777" w:rsidR="008A7A7C" w:rsidRDefault="008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A7A7C" w:rsidRPr="00933BF0" w14:paraId="31AF45E2" w14:textId="77777777" w:rsidTr="0059057B">
      <w:tc>
        <w:tcPr>
          <w:tcW w:w="4596" w:type="dxa"/>
        </w:tcPr>
        <w:p w14:paraId="03BFAECD" w14:textId="538C7A89" w:rsidR="008A7A7C" w:rsidRPr="00933BF0" w:rsidRDefault="008A7A7C" w:rsidP="0059057B">
          <w:pPr>
            <w:pStyle w:val="Footer"/>
            <w:rPr>
              <w:rFonts w:ascii="Arial" w:hAnsi="Arial"/>
              <w:sz w:val="18"/>
              <w:szCs w:val="18"/>
            </w:rPr>
          </w:pPr>
        </w:p>
      </w:tc>
      <w:tc>
        <w:tcPr>
          <w:tcW w:w="5293" w:type="dxa"/>
        </w:tcPr>
        <w:p w14:paraId="6BA19A74" w14:textId="1E1C1214" w:rsidR="008A7A7C" w:rsidRPr="00933BF0" w:rsidRDefault="008A7A7C" w:rsidP="0059057B">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5E0203">
            <w:rPr>
              <w:rFonts w:ascii="Arial" w:hAnsi="Arial"/>
              <w:noProof/>
              <w:sz w:val="18"/>
              <w:szCs w:val="18"/>
            </w:rPr>
            <w:t>1</w:t>
          </w:r>
          <w:r w:rsidRPr="00933BF0">
            <w:rPr>
              <w:sz w:val="18"/>
              <w:szCs w:val="18"/>
            </w:rPr>
            <w:fldChar w:fldCharType="end"/>
          </w:r>
        </w:p>
      </w:tc>
    </w:tr>
  </w:tbl>
  <w:p w14:paraId="4FDF04DC" w14:textId="77777777" w:rsidR="008A7A7C" w:rsidRDefault="008A7A7C" w:rsidP="002B6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9B376" w14:textId="77777777" w:rsidR="008A7A7C" w:rsidRDefault="008A7A7C">
      <w:r>
        <w:separator/>
      </w:r>
    </w:p>
  </w:footnote>
  <w:footnote w:type="continuationSeparator" w:id="0">
    <w:p w14:paraId="2E2DEEC6" w14:textId="77777777" w:rsidR="008A7A7C" w:rsidRDefault="008A7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A7A7C" w:rsidRPr="00933BF0" w14:paraId="6D6814FB" w14:textId="77777777" w:rsidTr="0059057B">
      <w:tc>
        <w:tcPr>
          <w:tcW w:w="9889" w:type="dxa"/>
        </w:tcPr>
        <w:p w14:paraId="52C5129E" w14:textId="76B0424C" w:rsidR="008A7A7C" w:rsidRPr="00933BF0" w:rsidRDefault="008A7A7C" w:rsidP="003671CE">
          <w:pPr>
            <w:pStyle w:val="Footer"/>
            <w:jc w:val="right"/>
            <w:rPr>
              <w:rFonts w:ascii="Arial" w:hAnsi="Arial"/>
              <w:sz w:val="18"/>
              <w:szCs w:val="18"/>
            </w:rPr>
          </w:pPr>
          <w:r>
            <w:rPr>
              <w:noProof/>
            </w:rPr>
            <w:drawing>
              <wp:anchor distT="0" distB="0" distL="114300" distR="114300" simplePos="0" relativeHeight="251663360" behindDoc="0" locked="0" layoutInCell="1" allowOverlap="1" wp14:anchorId="0D354284" wp14:editId="7FCC578B">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RFQ Ref No: </w:t>
          </w:r>
          <w:r w:rsidRPr="003671CE">
            <w:rPr>
              <w:rFonts w:ascii="Arial" w:hAnsi="Arial"/>
              <w:sz w:val="18"/>
              <w:szCs w:val="18"/>
            </w:rPr>
            <w:t>UNOPS-LBHT2-2017-S-002</w:t>
          </w:r>
        </w:p>
      </w:tc>
    </w:tr>
  </w:tbl>
  <w:p w14:paraId="5AD02CD2" w14:textId="77777777" w:rsidR="008A7A7C" w:rsidRDefault="008A7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B938" w14:textId="4EF2F883" w:rsidR="008A7A7C" w:rsidRDefault="008A7A7C">
    <w:pPr>
      <w:pStyle w:val="Header"/>
    </w:pPr>
    <w:r>
      <w:rPr>
        <w:noProof/>
      </w:rPr>
      <w:drawing>
        <wp:anchor distT="0" distB="0" distL="114300" distR="114300" simplePos="0" relativeHeight="251665408" behindDoc="0" locked="0" layoutInCell="1" allowOverlap="1" wp14:anchorId="7F9CC02E" wp14:editId="6DD1C3E4">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7645" cy="215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C94387B"/>
    <w:multiLevelType w:val="hybridMultilevel"/>
    <w:tmpl w:val="05C4B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50E5DB7"/>
    <w:multiLevelType w:val="hybridMultilevel"/>
    <w:tmpl w:val="70781E52"/>
    <w:lvl w:ilvl="0" w:tplc="8AB0130E">
      <w:start w:val="1"/>
      <w:numFmt w:val="decimal"/>
      <w:lvlText w:val="%1."/>
      <w:lvlJc w:val="left"/>
      <w:pPr>
        <w:ind w:left="360" w:hanging="360"/>
      </w:pPr>
      <w:rPr>
        <w:rFonts w:ascii="Arial" w:hAnsi="Arial" w:cs="Arial" w:hint="default"/>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4809F5"/>
    <w:multiLevelType w:val="hybridMultilevel"/>
    <w:tmpl w:val="895C26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4">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FB5965"/>
    <w:multiLevelType w:val="hybridMultilevel"/>
    <w:tmpl w:val="751E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3"/>
  </w:num>
  <w:num w:numId="4">
    <w:abstractNumId w:val="16"/>
  </w:num>
  <w:num w:numId="5">
    <w:abstractNumId w:val="9"/>
  </w:num>
  <w:num w:numId="6">
    <w:abstractNumId w:val="5"/>
  </w:num>
  <w:num w:numId="7">
    <w:abstractNumId w:val="8"/>
  </w:num>
  <w:num w:numId="8">
    <w:abstractNumId w:val="17"/>
  </w:num>
  <w:num w:numId="9">
    <w:abstractNumId w:val="33"/>
  </w:num>
  <w:num w:numId="10">
    <w:abstractNumId w:val="31"/>
  </w:num>
  <w:num w:numId="11">
    <w:abstractNumId w:val="19"/>
  </w:num>
  <w:num w:numId="12">
    <w:abstractNumId w:val="6"/>
  </w:num>
  <w:num w:numId="13">
    <w:abstractNumId w:val="11"/>
  </w:num>
  <w:num w:numId="14">
    <w:abstractNumId w:val="24"/>
  </w:num>
  <w:num w:numId="15">
    <w:abstractNumId w:val="1"/>
  </w:num>
  <w:num w:numId="16">
    <w:abstractNumId w:val="30"/>
  </w:num>
  <w:num w:numId="17">
    <w:abstractNumId w:val="4"/>
  </w:num>
  <w:num w:numId="18">
    <w:abstractNumId w:val="34"/>
  </w:num>
  <w:num w:numId="19">
    <w:abstractNumId w:val="32"/>
  </w:num>
  <w:num w:numId="20">
    <w:abstractNumId w:val="43"/>
  </w:num>
  <w:num w:numId="21">
    <w:abstractNumId w:val="40"/>
  </w:num>
  <w:num w:numId="22">
    <w:abstractNumId w:val="42"/>
  </w:num>
  <w:num w:numId="23">
    <w:abstractNumId w:val="26"/>
  </w:num>
  <w:num w:numId="24">
    <w:abstractNumId w:val="2"/>
  </w:num>
  <w:num w:numId="25">
    <w:abstractNumId w:val="13"/>
  </w:num>
  <w:num w:numId="26">
    <w:abstractNumId w:val="23"/>
  </w:num>
  <w:num w:numId="27">
    <w:abstractNumId w:val="29"/>
  </w:num>
  <w:num w:numId="28">
    <w:abstractNumId w:val="7"/>
  </w:num>
  <w:num w:numId="29">
    <w:abstractNumId w:val="20"/>
  </w:num>
  <w:num w:numId="30">
    <w:abstractNumId w:val="15"/>
  </w:num>
  <w:num w:numId="31">
    <w:abstractNumId w:val="18"/>
  </w:num>
  <w:num w:numId="32">
    <w:abstractNumId w:val="36"/>
  </w:num>
  <w:num w:numId="33">
    <w:abstractNumId w:val="28"/>
  </w:num>
  <w:num w:numId="34">
    <w:abstractNumId w:val="25"/>
  </w:num>
  <w:num w:numId="35">
    <w:abstractNumId w:val="21"/>
  </w:num>
  <w:num w:numId="36">
    <w:abstractNumId w:val="14"/>
  </w:num>
  <w:num w:numId="37">
    <w:abstractNumId w:val="39"/>
  </w:num>
  <w:num w:numId="38">
    <w:abstractNumId w:val="35"/>
  </w:num>
  <w:num w:numId="39">
    <w:abstractNumId w:val="12"/>
  </w:num>
  <w:num w:numId="40">
    <w:abstractNumId w:val="22"/>
  </w:num>
  <w:num w:numId="41">
    <w:abstractNumId w:val="38"/>
  </w:num>
  <w:num w:numId="42">
    <w:abstractNumId w:val="27"/>
  </w:num>
  <w:num w:numId="43">
    <w:abstractNumId w:val="37"/>
  </w:num>
  <w:num w:numId="4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AA"/>
    <w:rsid w:val="00002860"/>
    <w:rsid w:val="00003565"/>
    <w:rsid w:val="00003F47"/>
    <w:rsid w:val="0000569E"/>
    <w:rsid w:val="0000572D"/>
    <w:rsid w:val="00005F3B"/>
    <w:rsid w:val="00013E3C"/>
    <w:rsid w:val="00016AA2"/>
    <w:rsid w:val="00020A36"/>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298B"/>
    <w:rsid w:val="000531B0"/>
    <w:rsid w:val="00053645"/>
    <w:rsid w:val="00055D53"/>
    <w:rsid w:val="00057E43"/>
    <w:rsid w:val="00061742"/>
    <w:rsid w:val="00062600"/>
    <w:rsid w:val="00064369"/>
    <w:rsid w:val="00066007"/>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210"/>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27EE3"/>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3172"/>
    <w:rsid w:val="001F4EEC"/>
    <w:rsid w:val="001F5F2D"/>
    <w:rsid w:val="001F745A"/>
    <w:rsid w:val="001F7CAF"/>
    <w:rsid w:val="002027D2"/>
    <w:rsid w:val="002125BB"/>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7482"/>
    <w:rsid w:val="00237EF4"/>
    <w:rsid w:val="00240973"/>
    <w:rsid w:val="0024120B"/>
    <w:rsid w:val="00244289"/>
    <w:rsid w:val="002461D6"/>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604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7637"/>
    <w:rsid w:val="002F0BD1"/>
    <w:rsid w:val="002F124D"/>
    <w:rsid w:val="002F20EE"/>
    <w:rsid w:val="002F4DF7"/>
    <w:rsid w:val="002F6C59"/>
    <w:rsid w:val="00306699"/>
    <w:rsid w:val="00306D31"/>
    <w:rsid w:val="00306DC7"/>
    <w:rsid w:val="00307F40"/>
    <w:rsid w:val="00310AF1"/>
    <w:rsid w:val="0031196F"/>
    <w:rsid w:val="0031283F"/>
    <w:rsid w:val="0031633E"/>
    <w:rsid w:val="00316AD7"/>
    <w:rsid w:val="00321780"/>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57323"/>
    <w:rsid w:val="003647AB"/>
    <w:rsid w:val="00364FAD"/>
    <w:rsid w:val="003671CE"/>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34531"/>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708"/>
    <w:rsid w:val="00471AC5"/>
    <w:rsid w:val="0047257D"/>
    <w:rsid w:val="004727AF"/>
    <w:rsid w:val="00472974"/>
    <w:rsid w:val="004730DC"/>
    <w:rsid w:val="0047386A"/>
    <w:rsid w:val="004746FB"/>
    <w:rsid w:val="004752FD"/>
    <w:rsid w:val="0047697E"/>
    <w:rsid w:val="0048613F"/>
    <w:rsid w:val="00486803"/>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B6F23"/>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2875"/>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14E7"/>
    <w:rsid w:val="00536B6F"/>
    <w:rsid w:val="00536CF9"/>
    <w:rsid w:val="00536E28"/>
    <w:rsid w:val="0053719F"/>
    <w:rsid w:val="005402C8"/>
    <w:rsid w:val="005422F8"/>
    <w:rsid w:val="005428A6"/>
    <w:rsid w:val="00544BBA"/>
    <w:rsid w:val="00545568"/>
    <w:rsid w:val="00547D7A"/>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497D"/>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203"/>
    <w:rsid w:val="005E0990"/>
    <w:rsid w:val="005E11DF"/>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172"/>
    <w:rsid w:val="006475EF"/>
    <w:rsid w:val="006536AA"/>
    <w:rsid w:val="006539C0"/>
    <w:rsid w:val="00655E2C"/>
    <w:rsid w:val="00657148"/>
    <w:rsid w:val="00657268"/>
    <w:rsid w:val="006577C5"/>
    <w:rsid w:val="00657F44"/>
    <w:rsid w:val="006604FF"/>
    <w:rsid w:val="00661235"/>
    <w:rsid w:val="00663271"/>
    <w:rsid w:val="00663F18"/>
    <w:rsid w:val="006679A1"/>
    <w:rsid w:val="00670BE4"/>
    <w:rsid w:val="00674A41"/>
    <w:rsid w:val="00677E12"/>
    <w:rsid w:val="0068278F"/>
    <w:rsid w:val="0068402E"/>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55F0"/>
    <w:rsid w:val="00707C86"/>
    <w:rsid w:val="0071459D"/>
    <w:rsid w:val="00714799"/>
    <w:rsid w:val="00715589"/>
    <w:rsid w:val="00715C57"/>
    <w:rsid w:val="0072296E"/>
    <w:rsid w:val="00724FAD"/>
    <w:rsid w:val="00725AE6"/>
    <w:rsid w:val="00725FFF"/>
    <w:rsid w:val="00726337"/>
    <w:rsid w:val="007304CE"/>
    <w:rsid w:val="00732B7C"/>
    <w:rsid w:val="00732DEE"/>
    <w:rsid w:val="00734818"/>
    <w:rsid w:val="007365D4"/>
    <w:rsid w:val="00736671"/>
    <w:rsid w:val="00737BA5"/>
    <w:rsid w:val="0074216A"/>
    <w:rsid w:val="0074312B"/>
    <w:rsid w:val="0074539D"/>
    <w:rsid w:val="00747EC0"/>
    <w:rsid w:val="00757C2F"/>
    <w:rsid w:val="007647A3"/>
    <w:rsid w:val="00766CDC"/>
    <w:rsid w:val="007704FF"/>
    <w:rsid w:val="00772580"/>
    <w:rsid w:val="007741A2"/>
    <w:rsid w:val="007767AF"/>
    <w:rsid w:val="00783925"/>
    <w:rsid w:val="0078648A"/>
    <w:rsid w:val="007878C6"/>
    <w:rsid w:val="00787F2B"/>
    <w:rsid w:val="00790ACB"/>
    <w:rsid w:val="00790AD0"/>
    <w:rsid w:val="00791144"/>
    <w:rsid w:val="00792016"/>
    <w:rsid w:val="0079241A"/>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705"/>
    <w:rsid w:val="00815B15"/>
    <w:rsid w:val="0081697C"/>
    <w:rsid w:val="00825483"/>
    <w:rsid w:val="00826C02"/>
    <w:rsid w:val="00827236"/>
    <w:rsid w:val="0082769F"/>
    <w:rsid w:val="00834059"/>
    <w:rsid w:val="00836D33"/>
    <w:rsid w:val="00837F76"/>
    <w:rsid w:val="00843E84"/>
    <w:rsid w:val="00847401"/>
    <w:rsid w:val="00850CBB"/>
    <w:rsid w:val="00854DCC"/>
    <w:rsid w:val="008577CF"/>
    <w:rsid w:val="00862CF0"/>
    <w:rsid w:val="008647DF"/>
    <w:rsid w:val="00870D1B"/>
    <w:rsid w:val="0087156A"/>
    <w:rsid w:val="00871679"/>
    <w:rsid w:val="00871931"/>
    <w:rsid w:val="00871A09"/>
    <w:rsid w:val="00871D24"/>
    <w:rsid w:val="00875863"/>
    <w:rsid w:val="00877DD7"/>
    <w:rsid w:val="0088016D"/>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A7A7C"/>
    <w:rsid w:val="008B51E3"/>
    <w:rsid w:val="008B62D0"/>
    <w:rsid w:val="008B65A2"/>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3D43"/>
    <w:rsid w:val="0090413D"/>
    <w:rsid w:val="00906979"/>
    <w:rsid w:val="00907706"/>
    <w:rsid w:val="00910569"/>
    <w:rsid w:val="00911068"/>
    <w:rsid w:val="00912871"/>
    <w:rsid w:val="0091408B"/>
    <w:rsid w:val="0091450F"/>
    <w:rsid w:val="009154B5"/>
    <w:rsid w:val="009163C7"/>
    <w:rsid w:val="00920F15"/>
    <w:rsid w:val="00922FC5"/>
    <w:rsid w:val="00924AB2"/>
    <w:rsid w:val="0093384C"/>
    <w:rsid w:val="00933BF0"/>
    <w:rsid w:val="009353F1"/>
    <w:rsid w:val="00935702"/>
    <w:rsid w:val="00936F21"/>
    <w:rsid w:val="009376F5"/>
    <w:rsid w:val="00941DF1"/>
    <w:rsid w:val="00943433"/>
    <w:rsid w:val="00943EBA"/>
    <w:rsid w:val="0094460A"/>
    <w:rsid w:val="00944DE8"/>
    <w:rsid w:val="009467B5"/>
    <w:rsid w:val="00950A60"/>
    <w:rsid w:val="00950AD6"/>
    <w:rsid w:val="009516BF"/>
    <w:rsid w:val="00955C99"/>
    <w:rsid w:val="00956CC0"/>
    <w:rsid w:val="00962197"/>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56F"/>
    <w:rsid w:val="00993BF8"/>
    <w:rsid w:val="009947E0"/>
    <w:rsid w:val="009957FD"/>
    <w:rsid w:val="00996313"/>
    <w:rsid w:val="009964D3"/>
    <w:rsid w:val="0099652E"/>
    <w:rsid w:val="009969AA"/>
    <w:rsid w:val="009A38E5"/>
    <w:rsid w:val="009A46A3"/>
    <w:rsid w:val="009A614C"/>
    <w:rsid w:val="009A6261"/>
    <w:rsid w:val="009A7C13"/>
    <w:rsid w:val="009B0464"/>
    <w:rsid w:val="009B104A"/>
    <w:rsid w:val="009B2411"/>
    <w:rsid w:val="009B29AD"/>
    <w:rsid w:val="009B2F9D"/>
    <w:rsid w:val="009B646F"/>
    <w:rsid w:val="009B7453"/>
    <w:rsid w:val="009B7ABF"/>
    <w:rsid w:val="009B7DA4"/>
    <w:rsid w:val="009C16F1"/>
    <w:rsid w:val="009C2018"/>
    <w:rsid w:val="009C2AEB"/>
    <w:rsid w:val="009C2E18"/>
    <w:rsid w:val="009C3E98"/>
    <w:rsid w:val="009C46F1"/>
    <w:rsid w:val="009C487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0FFE"/>
    <w:rsid w:val="00A7159C"/>
    <w:rsid w:val="00A718C8"/>
    <w:rsid w:val="00A8080A"/>
    <w:rsid w:val="00A81241"/>
    <w:rsid w:val="00A81C0C"/>
    <w:rsid w:val="00A84433"/>
    <w:rsid w:val="00A854A4"/>
    <w:rsid w:val="00A869C8"/>
    <w:rsid w:val="00A945DE"/>
    <w:rsid w:val="00A947AC"/>
    <w:rsid w:val="00A96AB7"/>
    <w:rsid w:val="00A96E0A"/>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470C"/>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54AF"/>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0AF4"/>
    <w:rsid w:val="00BC1CB4"/>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174A"/>
    <w:rsid w:val="00C52F46"/>
    <w:rsid w:val="00C5581B"/>
    <w:rsid w:val="00C55C63"/>
    <w:rsid w:val="00C60783"/>
    <w:rsid w:val="00C6094A"/>
    <w:rsid w:val="00C60C98"/>
    <w:rsid w:val="00C61C40"/>
    <w:rsid w:val="00C652E6"/>
    <w:rsid w:val="00C664BC"/>
    <w:rsid w:val="00C67698"/>
    <w:rsid w:val="00C67BFC"/>
    <w:rsid w:val="00C71945"/>
    <w:rsid w:val="00C74397"/>
    <w:rsid w:val="00C75A36"/>
    <w:rsid w:val="00C81A16"/>
    <w:rsid w:val="00C96A19"/>
    <w:rsid w:val="00C9712B"/>
    <w:rsid w:val="00CA2C52"/>
    <w:rsid w:val="00CA7751"/>
    <w:rsid w:val="00CA7DF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162F"/>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177F"/>
    <w:rsid w:val="00D41907"/>
    <w:rsid w:val="00D42307"/>
    <w:rsid w:val="00D426AF"/>
    <w:rsid w:val="00D45B03"/>
    <w:rsid w:val="00D46BAF"/>
    <w:rsid w:val="00D51CC0"/>
    <w:rsid w:val="00D52D29"/>
    <w:rsid w:val="00D54AE4"/>
    <w:rsid w:val="00D577BC"/>
    <w:rsid w:val="00D579EC"/>
    <w:rsid w:val="00D624C4"/>
    <w:rsid w:val="00D626F1"/>
    <w:rsid w:val="00D64073"/>
    <w:rsid w:val="00D65478"/>
    <w:rsid w:val="00D65E4B"/>
    <w:rsid w:val="00D707F0"/>
    <w:rsid w:val="00D70BDE"/>
    <w:rsid w:val="00D76027"/>
    <w:rsid w:val="00D76F0B"/>
    <w:rsid w:val="00D8242A"/>
    <w:rsid w:val="00D84483"/>
    <w:rsid w:val="00D86691"/>
    <w:rsid w:val="00D86CEA"/>
    <w:rsid w:val="00D946BF"/>
    <w:rsid w:val="00D964AB"/>
    <w:rsid w:val="00DA4F8C"/>
    <w:rsid w:val="00DB2E8D"/>
    <w:rsid w:val="00DB2F6E"/>
    <w:rsid w:val="00DB57C4"/>
    <w:rsid w:val="00DB69E4"/>
    <w:rsid w:val="00DC0776"/>
    <w:rsid w:val="00DC450C"/>
    <w:rsid w:val="00DC63DB"/>
    <w:rsid w:val="00DD2039"/>
    <w:rsid w:val="00DD2AC1"/>
    <w:rsid w:val="00DD2D2B"/>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2019"/>
    <w:rsid w:val="00E021BD"/>
    <w:rsid w:val="00E0274F"/>
    <w:rsid w:val="00E030A6"/>
    <w:rsid w:val="00E0505C"/>
    <w:rsid w:val="00E053A2"/>
    <w:rsid w:val="00E14CA9"/>
    <w:rsid w:val="00E17ABD"/>
    <w:rsid w:val="00E21E82"/>
    <w:rsid w:val="00E22A60"/>
    <w:rsid w:val="00E23816"/>
    <w:rsid w:val="00E23A62"/>
    <w:rsid w:val="00E26214"/>
    <w:rsid w:val="00E262DB"/>
    <w:rsid w:val="00E2688F"/>
    <w:rsid w:val="00E307F2"/>
    <w:rsid w:val="00E310CD"/>
    <w:rsid w:val="00E312F0"/>
    <w:rsid w:val="00E33083"/>
    <w:rsid w:val="00E35137"/>
    <w:rsid w:val="00E3567C"/>
    <w:rsid w:val="00E377DE"/>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B4279"/>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3613"/>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37AC"/>
    <w:rsid w:val="00F5575E"/>
    <w:rsid w:val="00F56E5A"/>
    <w:rsid w:val="00F60366"/>
    <w:rsid w:val="00F6130B"/>
    <w:rsid w:val="00F63044"/>
    <w:rsid w:val="00F63FFF"/>
    <w:rsid w:val="00F65FBE"/>
    <w:rsid w:val="00F67507"/>
    <w:rsid w:val="00F67954"/>
    <w:rsid w:val="00F705B9"/>
    <w:rsid w:val="00F722FD"/>
    <w:rsid w:val="00F7334E"/>
    <w:rsid w:val="00F76169"/>
    <w:rsid w:val="00F762D7"/>
    <w:rsid w:val="00F76420"/>
    <w:rsid w:val="00F8026E"/>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C1087"/>
    <w:rsid w:val="00FC48F7"/>
    <w:rsid w:val="00FC4EDB"/>
    <w:rsid w:val="00FD011A"/>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3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D43"/>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3D43"/>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4963211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12757912">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schemas.microsoft.com/sharepoint/v4"/>
    <ds:schemaRef ds:uri="http://schemas.openxmlformats.org/package/2006/metadata/core-properties"/>
    <ds:schemaRef ds:uri="8d1789be-2b34-414d-b761-149aa1689c70"/>
    <ds:schemaRef ds:uri="d60b91ee-4ba4-48a8-8c59-a18bab22a9a9"/>
    <ds:schemaRef ds:uri="http://purl.org/dc/terms/"/>
    <ds:schemaRef ds:uri="http://purl.org/dc/elements/1.1/"/>
    <ds:schemaRef ds:uri="http://schemas.microsoft.com/office/2006/documentManagement/types"/>
    <ds:schemaRef ds:uri="http://schemas.microsoft.com/sharepoint/v3"/>
    <ds:schemaRef ds:uri="http://schemas.microsoft.com/office/2006/metadata/properti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A692D9-B4BC-44D7-8E76-A8BC6818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8374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Nenad Nakic</cp:lastModifiedBy>
  <cp:revision>2</cp:revision>
  <cp:lastPrinted>2014-08-19T14:30:00Z</cp:lastPrinted>
  <dcterms:created xsi:type="dcterms:W3CDTF">2017-07-19T12:57:00Z</dcterms:created>
  <dcterms:modified xsi:type="dcterms:W3CDTF">2017-07-19T12:57:00Z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