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FA3AF5" w:rsidRDefault="00443C74" w:rsidP="00FF74EC">
      <w:pPr>
        <w:autoSpaceDE w:val="0"/>
        <w:autoSpaceDN w:val="0"/>
        <w:spacing w:before="100" w:beforeAutospacing="1" w:after="100" w:afterAutospacing="1"/>
        <w:rPr>
          <w:rStyle w:val="Emphasis"/>
        </w:rPr>
      </w:pPr>
      <w:bookmarkStart w:id="0" w:name="_GoBack"/>
      <w:bookmarkEnd w:id="0"/>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lastRenderedPageBreak/>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0"/>
        <w:gridCol w:w="850"/>
        <w:gridCol w:w="1706"/>
        <w:gridCol w:w="2205"/>
      </w:tblGrid>
      <w:tr w:rsidR="00567E2F" w:rsidRPr="00E37EE6" w:rsidTr="006C44C7">
        <w:trPr>
          <w:trHeight w:val="632"/>
        </w:trPr>
        <w:tc>
          <w:tcPr>
            <w:tcW w:w="431" w:type="pct"/>
            <w:shd w:val="clear" w:color="auto" w:fill="D9D9D9" w:themeFill="background1" w:themeFillShade="D9"/>
            <w:vAlign w:val="center"/>
          </w:tcPr>
          <w:p w:rsidR="00567E2F" w:rsidRPr="00E37EE6" w:rsidRDefault="00567E2F" w:rsidP="00ED0B6F">
            <w:pPr>
              <w:jc w:val="center"/>
              <w:rPr>
                <w:b/>
                <w:iCs/>
              </w:rPr>
            </w:pPr>
            <w:r>
              <w:rPr>
                <w:b/>
                <w:iCs/>
              </w:rPr>
              <w:t>Item No</w:t>
            </w:r>
          </w:p>
        </w:tc>
        <w:tc>
          <w:tcPr>
            <w:tcW w:w="2155" w:type="pct"/>
            <w:shd w:val="clear" w:color="auto" w:fill="D9D9D9" w:themeFill="background1" w:themeFillShade="D9"/>
            <w:vAlign w:val="center"/>
          </w:tcPr>
          <w:p w:rsidR="00567E2F" w:rsidRPr="00E37EE6" w:rsidRDefault="00567E2F" w:rsidP="00ED0B6F">
            <w:pPr>
              <w:jc w:val="center"/>
              <w:rPr>
                <w:b/>
                <w:iCs/>
              </w:rPr>
            </w:pPr>
            <w:r w:rsidRPr="005C1405">
              <w:rPr>
                <w:b/>
                <w:bCs/>
                <w:iCs/>
              </w:rPr>
              <w:t>Description of Goods</w:t>
            </w:r>
          </w:p>
        </w:tc>
        <w:tc>
          <w:tcPr>
            <w:tcW w:w="431" w:type="pct"/>
            <w:shd w:val="clear" w:color="auto" w:fill="D9D9D9" w:themeFill="background1" w:themeFillShade="D9"/>
            <w:vAlign w:val="center"/>
          </w:tcPr>
          <w:p w:rsidR="00567E2F" w:rsidRDefault="00567E2F" w:rsidP="00ED0B6F">
            <w:pPr>
              <w:jc w:val="center"/>
              <w:rPr>
                <w:b/>
                <w:iCs/>
              </w:rPr>
            </w:pPr>
            <w:r>
              <w:rPr>
                <w:b/>
                <w:iCs/>
              </w:rPr>
              <w:t>Quantity</w:t>
            </w:r>
          </w:p>
        </w:tc>
        <w:tc>
          <w:tcPr>
            <w:tcW w:w="865" w:type="pct"/>
            <w:shd w:val="clear" w:color="auto" w:fill="D9D9D9" w:themeFill="background1" w:themeFillShade="D9"/>
          </w:tcPr>
          <w:p w:rsidR="00567E2F" w:rsidRPr="00567E2F" w:rsidRDefault="00567E2F" w:rsidP="00567E2F">
            <w:pPr>
              <w:jc w:val="center"/>
              <w:rPr>
                <w:b/>
                <w:iCs/>
              </w:rPr>
            </w:pPr>
            <w:r w:rsidRPr="00567E2F">
              <w:rPr>
                <w:b/>
                <w:iCs/>
              </w:rPr>
              <w:t>Unit price DAP</w:t>
            </w:r>
          </w:p>
          <w:p w:rsidR="00ED0B6F" w:rsidRDefault="00ED0B6F" w:rsidP="00567E2F">
            <w:pPr>
              <w:jc w:val="center"/>
              <w:rPr>
                <w:b/>
                <w:iCs/>
              </w:rPr>
            </w:pPr>
          </w:p>
          <w:p w:rsidR="00567E2F" w:rsidRDefault="00567E2F" w:rsidP="00567E2F">
            <w:pPr>
              <w:jc w:val="center"/>
              <w:rPr>
                <w:b/>
                <w:iCs/>
              </w:rPr>
            </w:pPr>
            <w:r>
              <w:rPr>
                <w:b/>
                <w:iCs/>
              </w:rPr>
              <w:t>RSD</w:t>
            </w:r>
          </w:p>
        </w:tc>
        <w:tc>
          <w:tcPr>
            <w:tcW w:w="1118" w:type="pct"/>
            <w:shd w:val="clear" w:color="auto" w:fill="D9D9D9" w:themeFill="background1" w:themeFillShade="D9"/>
          </w:tcPr>
          <w:p w:rsidR="00567E2F" w:rsidRPr="00567E2F" w:rsidRDefault="00567E2F" w:rsidP="00567E2F">
            <w:pPr>
              <w:jc w:val="center"/>
              <w:rPr>
                <w:b/>
                <w:iCs/>
              </w:rPr>
            </w:pPr>
            <w:r>
              <w:rPr>
                <w:b/>
                <w:iCs/>
              </w:rPr>
              <w:t xml:space="preserve">Total </w:t>
            </w:r>
            <w:r w:rsidRPr="00567E2F">
              <w:rPr>
                <w:b/>
                <w:iCs/>
              </w:rPr>
              <w:t>price DAP</w:t>
            </w:r>
          </w:p>
          <w:p w:rsidR="00ED0B6F" w:rsidRDefault="00ED0B6F" w:rsidP="00567E2F">
            <w:pPr>
              <w:jc w:val="center"/>
              <w:rPr>
                <w:b/>
                <w:iCs/>
              </w:rPr>
            </w:pPr>
          </w:p>
          <w:p w:rsidR="00567E2F" w:rsidRPr="00567E2F" w:rsidRDefault="00567E2F" w:rsidP="00567E2F">
            <w:pPr>
              <w:jc w:val="center"/>
              <w:rPr>
                <w:b/>
                <w:iCs/>
              </w:rPr>
            </w:pPr>
            <w:r>
              <w:rPr>
                <w:b/>
                <w:iCs/>
              </w:rPr>
              <w:t>RSD</w:t>
            </w:r>
          </w:p>
        </w:tc>
      </w:tr>
      <w:tr w:rsidR="00567E2F" w:rsidRPr="00E37EE6" w:rsidTr="006C44C7">
        <w:trPr>
          <w:trHeight w:val="427"/>
        </w:trPr>
        <w:tc>
          <w:tcPr>
            <w:tcW w:w="431" w:type="pct"/>
            <w:vAlign w:val="center"/>
          </w:tcPr>
          <w:p w:rsidR="00567E2F" w:rsidRPr="00A13B6B" w:rsidRDefault="00567E2F" w:rsidP="00ED0B6F">
            <w:pPr>
              <w:rPr>
                <w:iCs/>
              </w:rPr>
            </w:pPr>
            <w:r>
              <w:rPr>
                <w:iCs/>
              </w:rPr>
              <w:t>1.</w:t>
            </w:r>
          </w:p>
        </w:tc>
        <w:tc>
          <w:tcPr>
            <w:tcW w:w="2155" w:type="pct"/>
            <w:vAlign w:val="center"/>
          </w:tcPr>
          <w:p w:rsidR="00567E2F" w:rsidRPr="00A13B6B" w:rsidRDefault="00CA32CD" w:rsidP="00ED0B6F">
            <w:pPr>
              <w:rPr>
                <w:iCs/>
              </w:rPr>
            </w:pPr>
            <w:r>
              <w:rPr>
                <w:iCs/>
              </w:rPr>
              <w:t xml:space="preserve">Display </w:t>
            </w:r>
          </w:p>
        </w:tc>
        <w:tc>
          <w:tcPr>
            <w:tcW w:w="431" w:type="pct"/>
            <w:vAlign w:val="center"/>
          </w:tcPr>
          <w:p w:rsidR="00567E2F" w:rsidRPr="00A13B6B" w:rsidRDefault="00567E2F" w:rsidP="001845A0">
            <w:pPr>
              <w:jc w:val="center"/>
              <w:rPr>
                <w:iCs/>
              </w:rPr>
            </w:pPr>
            <w:r>
              <w:rPr>
                <w:iCs/>
              </w:rPr>
              <w:t>1</w:t>
            </w:r>
            <w:r w:rsidR="001845A0">
              <w:rPr>
                <w:iCs/>
              </w:rPr>
              <w:t>0</w:t>
            </w:r>
          </w:p>
        </w:tc>
        <w:tc>
          <w:tcPr>
            <w:tcW w:w="865" w:type="pct"/>
          </w:tcPr>
          <w:p w:rsidR="00567E2F" w:rsidRDefault="00567E2F" w:rsidP="00ED0B6F">
            <w:pPr>
              <w:jc w:val="center"/>
              <w:rPr>
                <w:iCs/>
              </w:rPr>
            </w:pPr>
          </w:p>
        </w:tc>
        <w:tc>
          <w:tcPr>
            <w:tcW w:w="1118" w:type="pct"/>
          </w:tcPr>
          <w:p w:rsidR="00567E2F" w:rsidRDefault="00567E2F" w:rsidP="00ED0B6F">
            <w:pPr>
              <w:jc w:val="center"/>
              <w:rPr>
                <w:iCs/>
              </w:rPr>
            </w:pPr>
          </w:p>
        </w:tc>
      </w:tr>
      <w:tr w:rsidR="00567E2F" w:rsidRPr="00E37EE6" w:rsidTr="006C44C7">
        <w:trPr>
          <w:trHeight w:val="405"/>
        </w:trPr>
        <w:tc>
          <w:tcPr>
            <w:tcW w:w="431" w:type="pct"/>
            <w:vAlign w:val="center"/>
          </w:tcPr>
          <w:p w:rsidR="00567E2F" w:rsidRPr="00A13B6B" w:rsidRDefault="00567E2F" w:rsidP="00ED0B6F">
            <w:pPr>
              <w:rPr>
                <w:iCs/>
              </w:rPr>
            </w:pPr>
            <w:r>
              <w:rPr>
                <w:iCs/>
              </w:rPr>
              <w:t>2.</w:t>
            </w:r>
          </w:p>
        </w:tc>
        <w:tc>
          <w:tcPr>
            <w:tcW w:w="2155" w:type="pct"/>
            <w:vAlign w:val="center"/>
          </w:tcPr>
          <w:p w:rsidR="00567E2F" w:rsidRPr="00A13B6B" w:rsidRDefault="006C44C7" w:rsidP="006C44C7">
            <w:pPr>
              <w:rPr>
                <w:iCs/>
              </w:rPr>
            </w:pPr>
            <w:r>
              <w:rPr>
                <w:iCs/>
              </w:rPr>
              <w:t>Office D</w:t>
            </w:r>
            <w:r w:rsidR="00567E2F">
              <w:rPr>
                <w:iCs/>
              </w:rPr>
              <w:t>esktop</w:t>
            </w:r>
            <w:r w:rsidR="00567E2F" w:rsidRPr="009D1987">
              <w:rPr>
                <w:iCs/>
              </w:rPr>
              <w:t xml:space="preserve"> computer</w:t>
            </w:r>
          </w:p>
        </w:tc>
        <w:tc>
          <w:tcPr>
            <w:tcW w:w="431" w:type="pct"/>
            <w:vAlign w:val="center"/>
          </w:tcPr>
          <w:p w:rsidR="00567E2F" w:rsidRPr="00A13B6B" w:rsidRDefault="00567E2F" w:rsidP="001845A0">
            <w:pPr>
              <w:jc w:val="center"/>
              <w:rPr>
                <w:iCs/>
              </w:rPr>
            </w:pPr>
            <w:r>
              <w:rPr>
                <w:iCs/>
              </w:rPr>
              <w:t>1</w:t>
            </w:r>
            <w:r w:rsidR="001845A0">
              <w:rPr>
                <w:iCs/>
              </w:rPr>
              <w:t>0</w:t>
            </w:r>
          </w:p>
        </w:tc>
        <w:tc>
          <w:tcPr>
            <w:tcW w:w="865" w:type="pct"/>
          </w:tcPr>
          <w:p w:rsidR="00567E2F" w:rsidRDefault="00567E2F" w:rsidP="00ED0B6F">
            <w:pPr>
              <w:jc w:val="center"/>
              <w:rPr>
                <w:iCs/>
              </w:rPr>
            </w:pPr>
          </w:p>
        </w:tc>
        <w:tc>
          <w:tcPr>
            <w:tcW w:w="1118" w:type="pct"/>
          </w:tcPr>
          <w:p w:rsidR="00567E2F" w:rsidRDefault="00567E2F" w:rsidP="00ED0B6F">
            <w:pPr>
              <w:jc w:val="center"/>
              <w:rPr>
                <w:iCs/>
              </w:rPr>
            </w:pPr>
          </w:p>
        </w:tc>
      </w:tr>
      <w:tr w:rsidR="00567E2F" w:rsidRPr="00E37EE6" w:rsidTr="006C44C7">
        <w:trPr>
          <w:trHeight w:val="417"/>
        </w:trPr>
        <w:tc>
          <w:tcPr>
            <w:tcW w:w="431" w:type="pct"/>
            <w:vAlign w:val="center"/>
          </w:tcPr>
          <w:p w:rsidR="00567E2F" w:rsidRPr="00A13B6B" w:rsidRDefault="006C44C7" w:rsidP="00ED0B6F">
            <w:pPr>
              <w:rPr>
                <w:iCs/>
              </w:rPr>
            </w:pPr>
            <w:r>
              <w:rPr>
                <w:iCs/>
              </w:rPr>
              <w:t>3</w:t>
            </w:r>
            <w:r w:rsidR="00567E2F">
              <w:rPr>
                <w:iCs/>
              </w:rPr>
              <w:t>.</w:t>
            </w:r>
          </w:p>
        </w:tc>
        <w:tc>
          <w:tcPr>
            <w:tcW w:w="2155" w:type="pct"/>
            <w:vAlign w:val="center"/>
          </w:tcPr>
          <w:p w:rsidR="00567E2F" w:rsidRPr="00A13B6B" w:rsidRDefault="00567E2F" w:rsidP="00ED0B6F">
            <w:pPr>
              <w:rPr>
                <w:iCs/>
              </w:rPr>
            </w:pPr>
            <w:r>
              <w:rPr>
                <w:iCs/>
              </w:rPr>
              <w:t xml:space="preserve">UPS Battery </w:t>
            </w:r>
          </w:p>
        </w:tc>
        <w:tc>
          <w:tcPr>
            <w:tcW w:w="431" w:type="pct"/>
            <w:vAlign w:val="center"/>
          </w:tcPr>
          <w:p w:rsidR="00567E2F" w:rsidRPr="00A13B6B" w:rsidRDefault="00567E2F" w:rsidP="001845A0">
            <w:pPr>
              <w:jc w:val="center"/>
              <w:rPr>
                <w:iCs/>
              </w:rPr>
            </w:pPr>
            <w:r>
              <w:rPr>
                <w:iCs/>
              </w:rPr>
              <w:t>1</w:t>
            </w:r>
            <w:r w:rsidR="001845A0">
              <w:rPr>
                <w:iCs/>
              </w:rPr>
              <w:t>0</w:t>
            </w:r>
          </w:p>
        </w:tc>
        <w:tc>
          <w:tcPr>
            <w:tcW w:w="865" w:type="pct"/>
          </w:tcPr>
          <w:p w:rsidR="00567E2F" w:rsidRDefault="00567E2F" w:rsidP="00ED0B6F">
            <w:pPr>
              <w:jc w:val="center"/>
              <w:rPr>
                <w:iCs/>
              </w:rPr>
            </w:pPr>
          </w:p>
        </w:tc>
        <w:tc>
          <w:tcPr>
            <w:tcW w:w="1118" w:type="pct"/>
          </w:tcPr>
          <w:p w:rsidR="00567E2F" w:rsidRDefault="00567E2F" w:rsidP="00ED0B6F">
            <w:pPr>
              <w:jc w:val="center"/>
              <w:rPr>
                <w:iCs/>
              </w:rPr>
            </w:pPr>
          </w:p>
        </w:tc>
      </w:tr>
      <w:tr w:rsidR="00567E2F" w:rsidRPr="00E37EE6" w:rsidTr="006C44C7">
        <w:trPr>
          <w:trHeight w:val="413"/>
        </w:trPr>
        <w:tc>
          <w:tcPr>
            <w:tcW w:w="431" w:type="pct"/>
            <w:vAlign w:val="center"/>
          </w:tcPr>
          <w:p w:rsidR="00567E2F" w:rsidRDefault="006C44C7" w:rsidP="00ED0B6F">
            <w:pPr>
              <w:rPr>
                <w:iCs/>
              </w:rPr>
            </w:pPr>
            <w:r>
              <w:rPr>
                <w:iCs/>
              </w:rPr>
              <w:t>4</w:t>
            </w:r>
            <w:r w:rsidR="00567E2F">
              <w:rPr>
                <w:iCs/>
              </w:rPr>
              <w:t>.</w:t>
            </w:r>
          </w:p>
        </w:tc>
        <w:tc>
          <w:tcPr>
            <w:tcW w:w="2155" w:type="pct"/>
            <w:vAlign w:val="center"/>
          </w:tcPr>
          <w:p w:rsidR="00567E2F" w:rsidRPr="006C277D" w:rsidRDefault="006C44C7" w:rsidP="00ED0B6F">
            <w:pPr>
              <w:rPr>
                <w:iCs/>
              </w:rPr>
            </w:pPr>
            <w:r w:rsidRPr="006C44C7">
              <w:rPr>
                <w:iCs/>
              </w:rPr>
              <w:t>Multifunctional printer</w:t>
            </w:r>
          </w:p>
        </w:tc>
        <w:tc>
          <w:tcPr>
            <w:tcW w:w="431" w:type="pct"/>
            <w:vAlign w:val="center"/>
          </w:tcPr>
          <w:p w:rsidR="00567E2F" w:rsidRDefault="00567E2F" w:rsidP="00ED0B6F">
            <w:pPr>
              <w:jc w:val="center"/>
              <w:rPr>
                <w:iCs/>
              </w:rPr>
            </w:pPr>
            <w:r>
              <w:rPr>
                <w:iCs/>
              </w:rPr>
              <w:t>5</w:t>
            </w:r>
          </w:p>
        </w:tc>
        <w:tc>
          <w:tcPr>
            <w:tcW w:w="865" w:type="pct"/>
          </w:tcPr>
          <w:p w:rsidR="00567E2F" w:rsidRDefault="00567E2F" w:rsidP="00ED0B6F">
            <w:pPr>
              <w:jc w:val="center"/>
              <w:rPr>
                <w:iCs/>
              </w:rPr>
            </w:pPr>
          </w:p>
        </w:tc>
        <w:tc>
          <w:tcPr>
            <w:tcW w:w="1118" w:type="pct"/>
          </w:tcPr>
          <w:p w:rsidR="00567E2F" w:rsidRDefault="00567E2F" w:rsidP="00ED0B6F">
            <w:pPr>
              <w:jc w:val="center"/>
              <w:rPr>
                <w:iCs/>
              </w:rPr>
            </w:pPr>
          </w:p>
        </w:tc>
      </w:tr>
      <w:tr w:rsidR="00567E2F" w:rsidRPr="00E37EE6" w:rsidTr="006C44C7">
        <w:trPr>
          <w:trHeight w:val="419"/>
        </w:trPr>
        <w:tc>
          <w:tcPr>
            <w:tcW w:w="431" w:type="pct"/>
            <w:vAlign w:val="center"/>
          </w:tcPr>
          <w:p w:rsidR="00567E2F" w:rsidRDefault="006C44C7" w:rsidP="00ED0B6F">
            <w:pPr>
              <w:rPr>
                <w:iCs/>
              </w:rPr>
            </w:pPr>
            <w:r>
              <w:rPr>
                <w:iCs/>
              </w:rPr>
              <w:t>5</w:t>
            </w:r>
            <w:r w:rsidR="00567E2F">
              <w:rPr>
                <w:iCs/>
              </w:rPr>
              <w:t>.</w:t>
            </w:r>
          </w:p>
        </w:tc>
        <w:tc>
          <w:tcPr>
            <w:tcW w:w="2155" w:type="pct"/>
            <w:vAlign w:val="center"/>
          </w:tcPr>
          <w:p w:rsidR="00567E2F" w:rsidRDefault="006C44C7" w:rsidP="00ED0B6F">
            <w:pPr>
              <w:rPr>
                <w:iCs/>
              </w:rPr>
            </w:pPr>
            <w:r w:rsidRPr="006C44C7">
              <w:rPr>
                <w:iCs/>
              </w:rPr>
              <w:t>High level multifunction device</w:t>
            </w:r>
          </w:p>
        </w:tc>
        <w:tc>
          <w:tcPr>
            <w:tcW w:w="431" w:type="pct"/>
            <w:vAlign w:val="center"/>
          </w:tcPr>
          <w:p w:rsidR="00567E2F" w:rsidRDefault="00567E2F" w:rsidP="00ED0B6F">
            <w:pPr>
              <w:jc w:val="center"/>
              <w:rPr>
                <w:iCs/>
              </w:rPr>
            </w:pPr>
            <w:r>
              <w:rPr>
                <w:iCs/>
              </w:rPr>
              <w:t>1</w:t>
            </w:r>
          </w:p>
        </w:tc>
        <w:tc>
          <w:tcPr>
            <w:tcW w:w="865" w:type="pct"/>
          </w:tcPr>
          <w:p w:rsidR="00567E2F" w:rsidRDefault="00567E2F" w:rsidP="00ED0B6F">
            <w:pPr>
              <w:jc w:val="center"/>
              <w:rPr>
                <w:iCs/>
              </w:rPr>
            </w:pPr>
          </w:p>
        </w:tc>
        <w:tc>
          <w:tcPr>
            <w:tcW w:w="1118" w:type="pct"/>
          </w:tcPr>
          <w:p w:rsidR="00567E2F" w:rsidRDefault="00567E2F" w:rsidP="00ED0B6F">
            <w:pPr>
              <w:jc w:val="center"/>
              <w:rPr>
                <w:iCs/>
              </w:rPr>
            </w:pPr>
          </w:p>
        </w:tc>
      </w:tr>
      <w:tr w:rsidR="00567E2F" w:rsidRPr="00E37EE6" w:rsidTr="00ED0B6F">
        <w:trPr>
          <w:trHeight w:val="670"/>
        </w:trPr>
        <w:tc>
          <w:tcPr>
            <w:tcW w:w="3882" w:type="pct"/>
            <w:gridSpan w:val="4"/>
            <w:vAlign w:val="center"/>
          </w:tcPr>
          <w:p w:rsidR="00567E2F" w:rsidRDefault="00567E2F" w:rsidP="00567E2F">
            <w:pPr>
              <w:jc w:val="right"/>
              <w:rPr>
                <w:iCs/>
              </w:rPr>
            </w:pPr>
            <w:r>
              <w:rPr>
                <w:iCs/>
              </w:rPr>
              <w:t xml:space="preserve">TOTAL: </w:t>
            </w:r>
          </w:p>
        </w:tc>
        <w:tc>
          <w:tcPr>
            <w:tcW w:w="1118" w:type="pct"/>
          </w:tcPr>
          <w:p w:rsidR="00567E2F" w:rsidRDefault="00567E2F" w:rsidP="00ED0B6F">
            <w:pPr>
              <w:jc w:val="center"/>
              <w:rPr>
                <w:iCs/>
              </w:rPr>
            </w:pPr>
          </w:p>
        </w:tc>
      </w:tr>
    </w:tbl>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987A50" w:rsidRPr="00F8030B" w:rsidRDefault="00987A50" w:rsidP="00987A50">
      <w:pPr>
        <w:pStyle w:val="ListParagraph"/>
        <w:numPr>
          <w:ilvl w:val="0"/>
          <w:numId w:val="44"/>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of the </w:t>
      </w:r>
      <w:r>
        <w:rPr>
          <w:rFonts w:ascii="Arial" w:eastAsia="Times New Roman" w:hAnsi="Arial"/>
          <w:sz w:val="20"/>
          <w:szCs w:val="20"/>
        </w:rPr>
        <w:t>IT equipment to</w:t>
      </w:r>
      <w:r w:rsidRPr="00F8030B">
        <w:rPr>
          <w:rFonts w:ascii="Arial" w:eastAsia="Times New Roman" w:hAnsi="Arial"/>
          <w:sz w:val="20"/>
          <w:szCs w:val="20"/>
        </w:rPr>
        <w:t xml:space="preserve"> </w:t>
      </w:r>
      <w:r>
        <w:rPr>
          <w:rFonts w:ascii="Arial" w:eastAsia="Times New Roman" w:hAnsi="Arial"/>
          <w:sz w:val="20"/>
          <w:szCs w:val="20"/>
        </w:rPr>
        <w:t>the delivery place</w:t>
      </w:r>
      <w:r w:rsidRPr="00F8030B">
        <w:rPr>
          <w:rFonts w:ascii="Arial" w:eastAsia="Times New Roman" w:hAnsi="Arial"/>
          <w:sz w:val="20"/>
          <w:szCs w:val="20"/>
        </w:rPr>
        <w:t xml:space="preserve"> must be included in the price. </w:t>
      </w:r>
    </w:p>
    <w:p w:rsidR="00987A50" w:rsidRDefault="00987A50" w:rsidP="00987A50">
      <w:pPr>
        <w:pStyle w:val="ListParagraph"/>
        <w:numPr>
          <w:ilvl w:val="0"/>
          <w:numId w:val="44"/>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987A50" w:rsidRDefault="00EF5C14" w:rsidP="00DE4C6D">
      <w:pPr>
        <w:pStyle w:val="ListParagraph"/>
        <w:numPr>
          <w:ilvl w:val="0"/>
          <w:numId w:val="44"/>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p>
    <w:p w:rsidR="00ED0B6F" w:rsidRPr="00ED0B6F" w:rsidRDefault="00ED0B6F" w:rsidP="00871DA3">
      <w:pPr>
        <w:pStyle w:val="ListParagraph"/>
        <w:rPr>
          <w:rFonts w:ascii="Arial" w:eastAsia="Times New Roman" w:hAnsi="Arial"/>
          <w:sz w:val="20"/>
          <w:szCs w:val="20"/>
        </w:rPr>
      </w:pPr>
    </w:p>
    <w:p w:rsidR="00563018" w:rsidRDefault="00563018" w:rsidP="00563018">
      <w:pPr>
        <w:pStyle w:val="BankNormal"/>
        <w:spacing w:after="0"/>
        <w:rPr>
          <w:rFonts w:ascii="Arial" w:hAnsi="Arial" w:cs="Arial"/>
          <w:b/>
          <w:color w:val="000000" w:themeColor="text1"/>
          <w:sz w:val="20"/>
        </w:rPr>
      </w:pPr>
      <w:r w:rsidRPr="00ED0B6F">
        <w:rPr>
          <w:rFonts w:ascii="Arial" w:hAnsi="Arial" w:cs="Arial"/>
          <w:b/>
          <w:sz w:val="20"/>
        </w:rPr>
        <w:t>Payment terms 30 days accepted:</w:t>
      </w:r>
      <w:r w:rsidRPr="00ED0B6F">
        <w:rPr>
          <w:b/>
        </w:rPr>
        <w:t xml:space="preserve"> </w:t>
      </w:r>
      <w:sdt>
        <w:sdtPr>
          <w:rPr>
            <w:rFonts w:ascii="Arial" w:hAnsi="Arial" w:cs="Arial"/>
            <w:b/>
            <w:color w:val="000000" w:themeColor="text1"/>
            <w:sz w:val="20"/>
            <w:highlight w:val="cyan"/>
          </w:rPr>
          <w:id w:val="-1118988234"/>
        </w:sdtPr>
        <w:sdtEndPr/>
        <w:sdtContent>
          <w:r w:rsidRPr="00ED0B6F">
            <w:rPr>
              <w:rFonts w:ascii="MS Gothic" w:eastAsia="MS Gothic" w:hAnsi="MS Gothic" w:cs="MS Gothic" w:hint="eastAsia"/>
              <w:b/>
              <w:color w:val="000000" w:themeColor="text1"/>
              <w:sz w:val="20"/>
              <w:highlight w:val="cyan"/>
            </w:rPr>
            <w:t>☐</w:t>
          </w:r>
        </w:sdtContent>
      </w:sdt>
      <w:r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lastRenderedPageBreak/>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987A50">
      <w:pPr>
        <w:pStyle w:val="ListParagraph"/>
        <w:numPr>
          <w:ilvl w:val="0"/>
          <w:numId w:val="43"/>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51"/>
        <w:gridCol w:w="1102"/>
        <w:gridCol w:w="1701"/>
        <w:gridCol w:w="2976"/>
      </w:tblGrid>
      <w:tr w:rsidR="00460ACC" w:rsidRPr="00460ACC" w:rsidTr="00643A55">
        <w:trPr>
          <w:trHeight w:val="499"/>
        </w:trPr>
        <w:tc>
          <w:tcPr>
            <w:tcW w:w="817" w:type="dxa"/>
            <w:shd w:val="clear" w:color="auto" w:fill="D9D9D9" w:themeFill="background1" w:themeFillShade="D9"/>
            <w:vAlign w:val="center"/>
          </w:tcPr>
          <w:p w:rsidR="00460ACC" w:rsidRPr="00460ACC" w:rsidRDefault="00460ACC" w:rsidP="00460ACC">
            <w:pPr>
              <w:jc w:val="center"/>
              <w:rPr>
                <w:b/>
                <w:iCs/>
              </w:rPr>
            </w:pPr>
            <w:r w:rsidRPr="00460ACC">
              <w:rPr>
                <w:b/>
                <w:iCs/>
              </w:rPr>
              <w:t>Item No</w:t>
            </w:r>
          </w:p>
        </w:tc>
        <w:tc>
          <w:tcPr>
            <w:tcW w:w="3151" w:type="dxa"/>
            <w:shd w:val="clear" w:color="auto" w:fill="D9D9D9" w:themeFill="background1" w:themeFillShade="D9"/>
            <w:vAlign w:val="center"/>
          </w:tcPr>
          <w:p w:rsidR="00460ACC" w:rsidRPr="00460ACC" w:rsidRDefault="00460ACC" w:rsidP="00460ACC">
            <w:pPr>
              <w:jc w:val="center"/>
              <w:rPr>
                <w:b/>
                <w:iCs/>
              </w:rPr>
            </w:pPr>
            <w:r w:rsidRPr="00460ACC">
              <w:rPr>
                <w:b/>
                <w:iCs/>
              </w:rPr>
              <w:t>UNOPS minimum technical requirements</w:t>
            </w:r>
          </w:p>
        </w:tc>
        <w:tc>
          <w:tcPr>
            <w:tcW w:w="1102" w:type="dxa"/>
            <w:shd w:val="clear" w:color="auto" w:fill="D9D9D9" w:themeFill="background1" w:themeFillShade="D9"/>
            <w:vAlign w:val="center"/>
          </w:tcPr>
          <w:p w:rsidR="00460ACC" w:rsidRPr="00460ACC" w:rsidRDefault="00460ACC" w:rsidP="00460ACC">
            <w:pPr>
              <w:jc w:val="center"/>
              <w:rPr>
                <w:b/>
                <w:iCs/>
              </w:rPr>
            </w:pPr>
            <w:r w:rsidRPr="00460ACC">
              <w:rPr>
                <w:b/>
                <w:iCs/>
              </w:rPr>
              <w:t>Quantity</w:t>
            </w:r>
          </w:p>
        </w:tc>
        <w:tc>
          <w:tcPr>
            <w:tcW w:w="1701" w:type="dxa"/>
            <w:shd w:val="clear" w:color="auto" w:fill="D9D9D9" w:themeFill="background1" w:themeFillShade="D9"/>
            <w:vAlign w:val="center"/>
          </w:tcPr>
          <w:p w:rsidR="00460ACC" w:rsidRPr="00460ACC" w:rsidRDefault="00460ACC" w:rsidP="00460ACC">
            <w:pPr>
              <w:jc w:val="center"/>
              <w:rPr>
                <w:b/>
                <w:iCs/>
              </w:rPr>
            </w:pPr>
            <w:r w:rsidRPr="00460ACC">
              <w:rPr>
                <w:b/>
                <w:iCs/>
              </w:rPr>
              <w:t xml:space="preserve">Is quotation compliant? </w:t>
            </w:r>
          </w:p>
          <w:p w:rsidR="00460ACC" w:rsidRPr="00460ACC" w:rsidRDefault="00460ACC" w:rsidP="00460ACC">
            <w:pPr>
              <w:jc w:val="center"/>
              <w:rPr>
                <w:b/>
                <w:iCs/>
              </w:rPr>
            </w:pPr>
            <w:r w:rsidRPr="00460ACC">
              <w:rPr>
                <w:iCs/>
              </w:rPr>
              <w:t>Bidder to complete</w:t>
            </w:r>
          </w:p>
        </w:tc>
        <w:tc>
          <w:tcPr>
            <w:tcW w:w="2976" w:type="dxa"/>
            <w:shd w:val="clear" w:color="auto" w:fill="D9D9D9" w:themeFill="background1" w:themeFillShade="D9"/>
            <w:vAlign w:val="center"/>
          </w:tcPr>
          <w:p w:rsidR="00460ACC" w:rsidRPr="00460ACC" w:rsidRDefault="00460ACC" w:rsidP="00460ACC">
            <w:pPr>
              <w:jc w:val="center"/>
              <w:rPr>
                <w:iCs/>
              </w:rPr>
            </w:pPr>
            <w:r w:rsidRPr="00460ACC">
              <w:rPr>
                <w:b/>
                <w:iCs/>
              </w:rPr>
              <w:t xml:space="preserve">Details of goods offered. </w:t>
            </w:r>
            <w:r w:rsidRPr="00460ACC">
              <w:rPr>
                <w:iCs/>
              </w:rPr>
              <w:t>Bidder to complete</w:t>
            </w:r>
          </w:p>
          <w:p w:rsidR="00460ACC" w:rsidRPr="00460ACC" w:rsidRDefault="00460ACC" w:rsidP="00460ACC">
            <w:pPr>
              <w:jc w:val="center"/>
              <w:rPr>
                <w:b/>
                <w:iCs/>
              </w:rPr>
            </w:pPr>
            <w:r w:rsidRPr="00460ACC">
              <w:rPr>
                <w:iCs/>
                <w:highlight w:val="cyan"/>
              </w:rPr>
              <w:t>Insert details of goods offered, including specifications and brand/model offered if applicable</w:t>
            </w:r>
          </w:p>
        </w:tc>
      </w:tr>
      <w:tr w:rsidR="00460ACC" w:rsidRPr="00460ACC" w:rsidTr="00643A55">
        <w:tc>
          <w:tcPr>
            <w:tcW w:w="817" w:type="dxa"/>
            <w:vAlign w:val="center"/>
          </w:tcPr>
          <w:p w:rsidR="00460ACC" w:rsidRPr="00460ACC" w:rsidRDefault="00460ACC" w:rsidP="00460ACC">
            <w:pPr>
              <w:rPr>
                <w:iCs/>
              </w:rPr>
            </w:pPr>
            <w:r w:rsidRPr="00460ACC">
              <w:rPr>
                <w:iCs/>
              </w:rPr>
              <w:t>1.</w:t>
            </w:r>
          </w:p>
        </w:tc>
        <w:tc>
          <w:tcPr>
            <w:tcW w:w="3151" w:type="dxa"/>
            <w:vAlign w:val="center"/>
          </w:tcPr>
          <w:p w:rsidR="00460ACC" w:rsidRPr="00460ACC" w:rsidRDefault="00460ACC" w:rsidP="00460ACC">
            <w:pPr>
              <w:tabs>
                <w:tab w:val="left" w:pos="6495"/>
              </w:tabs>
              <w:rPr>
                <w:b/>
              </w:rPr>
            </w:pPr>
            <w:r w:rsidRPr="00460ACC">
              <w:rPr>
                <w:b/>
              </w:rPr>
              <w:t xml:space="preserve">Display </w:t>
            </w:r>
          </w:p>
          <w:p w:rsidR="00460ACC" w:rsidRPr="00460ACC" w:rsidRDefault="00460ACC" w:rsidP="00460ACC">
            <w:r w:rsidRPr="00460ACC">
              <w:t>LCD Display – LED technology</w:t>
            </w:r>
            <w:r w:rsidRPr="00460ACC">
              <w:rPr>
                <w:b/>
              </w:rPr>
              <w:t xml:space="preserve"> </w:t>
            </w:r>
            <w:r w:rsidRPr="00460ACC">
              <w:t xml:space="preserve">, Screen size 19 - 22 inches, Resolution min. 1366x768, response time max 5 </w:t>
            </w:r>
            <w:proofErr w:type="spellStart"/>
            <w:r w:rsidRPr="00460ACC">
              <w:t>ms</w:t>
            </w:r>
            <w:proofErr w:type="spellEnd"/>
            <w:r w:rsidRPr="00460ACC">
              <w:t>, digital, contrast min 1:1000, interface – VGA, Case colour – dark grey or black</w:t>
            </w:r>
          </w:p>
          <w:p w:rsidR="00460ACC" w:rsidRPr="00460ACC" w:rsidRDefault="00460ACC" w:rsidP="00460ACC"/>
          <w:p w:rsidR="00460ACC" w:rsidRPr="00460ACC" w:rsidRDefault="00460ACC" w:rsidP="00460ACC">
            <w:r w:rsidRPr="00460ACC">
              <w:rPr>
                <w:b/>
              </w:rPr>
              <w:t>Warranty: 1/1</w:t>
            </w:r>
            <w:r w:rsidRPr="00460ACC">
              <w:t xml:space="preserve"> Local support provided</w:t>
            </w:r>
          </w:p>
          <w:p w:rsidR="00460ACC" w:rsidRPr="00460ACC" w:rsidRDefault="00460ACC" w:rsidP="00460ACC"/>
        </w:tc>
        <w:tc>
          <w:tcPr>
            <w:tcW w:w="1102" w:type="dxa"/>
            <w:vAlign w:val="center"/>
          </w:tcPr>
          <w:p w:rsidR="00460ACC" w:rsidRPr="00460ACC" w:rsidRDefault="00460ACC" w:rsidP="00460ACC">
            <w:pPr>
              <w:jc w:val="center"/>
              <w:rPr>
                <w:iCs/>
              </w:rPr>
            </w:pPr>
            <w:r w:rsidRPr="00460ACC">
              <w:rPr>
                <w:iCs/>
              </w:rPr>
              <w:t>10</w:t>
            </w:r>
          </w:p>
        </w:tc>
        <w:tc>
          <w:tcPr>
            <w:tcW w:w="1701" w:type="dxa"/>
            <w:vAlign w:val="center"/>
          </w:tcPr>
          <w:p w:rsidR="00460ACC" w:rsidRPr="00460ACC" w:rsidRDefault="00FD69B7" w:rsidP="00460ACC">
            <w:pPr>
              <w:jc w:val="center"/>
            </w:pPr>
            <w:sdt>
              <w:sdtPr>
                <w:rPr>
                  <w:snapToGrid w:val="0"/>
                  <w:color w:val="000000" w:themeColor="text1"/>
                  <w:highlight w:val="cyan"/>
                </w:rPr>
                <w:id w:val="529789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t>2.</w:t>
            </w:r>
          </w:p>
        </w:tc>
        <w:tc>
          <w:tcPr>
            <w:tcW w:w="3151" w:type="dxa"/>
            <w:vAlign w:val="center"/>
          </w:tcPr>
          <w:p w:rsidR="00460ACC" w:rsidRPr="00460ACC" w:rsidRDefault="00460ACC" w:rsidP="00460ACC">
            <w:pPr>
              <w:rPr>
                <w:b/>
              </w:rPr>
            </w:pPr>
            <w:r w:rsidRPr="00460ACC">
              <w:rPr>
                <w:b/>
              </w:rPr>
              <w:t xml:space="preserve">Office Desktop computer </w:t>
            </w:r>
          </w:p>
          <w:p w:rsidR="00460ACC" w:rsidRPr="00460ACC" w:rsidRDefault="00460ACC" w:rsidP="00460ACC">
            <w:pPr>
              <w:rPr>
                <w:b/>
              </w:rPr>
            </w:pPr>
          </w:p>
          <w:p w:rsidR="00460ACC" w:rsidRPr="00460ACC" w:rsidRDefault="00460ACC" w:rsidP="00460ACC">
            <w:pPr>
              <w:rPr>
                <w:b/>
              </w:rPr>
            </w:pPr>
            <w:r w:rsidRPr="00460ACC">
              <w:rPr>
                <w:b/>
              </w:rPr>
              <w:t>Non-brand name equipment is not allowed</w:t>
            </w:r>
          </w:p>
          <w:p w:rsidR="00460ACC" w:rsidRPr="00460ACC" w:rsidRDefault="00460ACC" w:rsidP="00460ACC">
            <w:pPr>
              <w:rPr>
                <w:b/>
              </w:rPr>
            </w:pPr>
          </w:p>
          <w:p w:rsidR="00460ACC" w:rsidRPr="00460ACC" w:rsidRDefault="00460ACC" w:rsidP="00460ACC">
            <w:r w:rsidRPr="00460ACC">
              <w:t xml:space="preserve">Processor 4th Generation i5 processor for desktop computers, 8GB RAM, 500 GB HDD, discrete graphics adapter required, optical DVD+/-RW Dual Layer, integrated speakers, connectivity 4x USB 2.0, 2xUSB 3.0, </w:t>
            </w:r>
          </w:p>
          <w:p w:rsidR="00460ACC" w:rsidRPr="00460ACC" w:rsidRDefault="00460ACC" w:rsidP="00460ACC">
            <w:r w:rsidRPr="00460ACC">
              <w:t xml:space="preserve">Gigabit Ethernet, </w:t>
            </w:r>
          </w:p>
          <w:p w:rsidR="00460ACC" w:rsidRPr="00460ACC" w:rsidRDefault="00460ACC" w:rsidP="00460ACC">
            <w:r w:rsidRPr="00460ACC">
              <w:t>Case factor: minitower;</w:t>
            </w:r>
          </w:p>
          <w:p w:rsidR="00460ACC" w:rsidRPr="00460ACC" w:rsidRDefault="00460ACC" w:rsidP="00460ACC">
            <w:r w:rsidRPr="00460ACC">
              <w:t>Extension slots: phones output, microphone input.</w:t>
            </w:r>
          </w:p>
          <w:p w:rsidR="00460ACC" w:rsidRPr="00460ACC" w:rsidRDefault="00460ACC" w:rsidP="00460ACC">
            <w:r w:rsidRPr="00460ACC">
              <w:t>Accessories:</w:t>
            </w:r>
          </w:p>
          <w:p w:rsidR="00460ACC" w:rsidRPr="00460ACC" w:rsidRDefault="00460ACC" w:rsidP="00460ACC">
            <w:r w:rsidRPr="00460ACC">
              <w:t>Optical mouse corded – USB 2.0 interface, Keyboard Serbian 101 corded - USB 2.0</w:t>
            </w:r>
          </w:p>
          <w:p w:rsidR="00460ACC" w:rsidRPr="00460ACC" w:rsidRDefault="00460ACC" w:rsidP="00460ACC"/>
          <w:p w:rsidR="00460ACC" w:rsidRPr="00460ACC" w:rsidRDefault="00460ACC" w:rsidP="00460ACC">
            <w:r w:rsidRPr="00460ACC">
              <w:t>Case colour: dark grey or black</w:t>
            </w:r>
          </w:p>
          <w:p w:rsidR="00460ACC" w:rsidRPr="00460ACC" w:rsidRDefault="00460ACC" w:rsidP="00460ACC"/>
          <w:p w:rsidR="00460ACC" w:rsidRPr="00460ACC" w:rsidRDefault="00460ACC" w:rsidP="00460ACC">
            <w:r w:rsidRPr="00460ACC">
              <w:rPr>
                <w:b/>
              </w:rPr>
              <w:t xml:space="preserve">Warranty: 3/3/0 </w:t>
            </w:r>
            <w:r w:rsidRPr="00460ACC">
              <w:t>Local support provided</w:t>
            </w:r>
          </w:p>
          <w:p w:rsidR="00460ACC" w:rsidRDefault="00460ACC" w:rsidP="00460ACC">
            <w:pPr>
              <w:rPr>
                <w:iCs/>
                <w:highlight w:val="lightGray"/>
              </w:rPr>
            </w:pPr>
          </w:p>
          <w:p w:rsidR="00460ACC" w:rsidRDefault="00460ACC" w:rsidP="00460ACC">
            <w:pPr>
              <w:rPr>
                <w:iCs/>
                <w:highlight w:val="lightGray"/>
              </w:rPr>
            </w:pPr>
          </w:p>
          <w:p w:rsidR="00460ACC" w:rsidRPr="00460ACC" w:rsidRDefault="00460ACC" w:rsidP="00460ACC">
            <w:pPr>
              <w:rPr>
                <w:iCs/>
                <w:highlight w:val="lightGray"/>
              </w:rPr>
            </w:pPr>
          </w:p>
        </w:tc>
        <w:tc>
          <w:tcPr>
            <w:tcW w:w="1102" w:type="dxa"/>
            <w:vAlign w:val="center"/>
          </w:tcPr>
          <w:p w:rsidR="00460ACC" w:rsidRPr="00460ACC" w:rsidRDefault="00460ACC" w:rsidP="00460ACC">
            <w:pPr>
              <w:jc w:val="center"/>
              <w:rPr>
                <w:iCs/>
              </w:rPr>
            </w:pPr>
            <w:r w:rsidRPr="00460ACC">
              <w:rPr>
                <w:iCs/>
              </w:rPr>
              <w:t>10</w:t>
            </w:r>
          </w:p>
        </w:tc>
        <w:tc>
          <w:tcPr>
            <w:tcW w:w="1701" w:type="dxa"/>
            <w:vAlign w:val="center"/>
          </w:tcPr>
          <w:p w:rsidR="00460ACC" w:rsidRPr="00460ACC" w:rsidRDefault="00FD69B7" w:rsidP="00460ACC">
            <w:pPr>
              <w:jc w:val="center"/>
            </w:pPr>
            <w:sdt>
              <w:sdtPr>
                <w:rPr>
                  <w:snapToGrid w:val="0"/>
                  <w:color w:val="000000" w:themeColor="text1"/>
                  <w:highlight w:val="cyan"/>
                </w:rPr>
                <w:id w:val="5297892"/>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3"/>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lastRenderedPageBreak/>
              <w:t>3.</w:t>
            </w:r>
          </w:p>
        </w:tc>
        <w:tc>
          <w:tcPr>
            <w:tcW w:w="3151" w:type="dxa"/>
            <w:vAlign w:val="center"/>
          </w:tcPr>
          <w:p w:rsidR="00460ACC" w:rsidRPr="00460ACC" w:rsidRDefault="00460ACC" w:rsidP="00460ACC">
            <w:pPr>
              <w:rPr>
                <w:b/>
              </w:rPr>
            </w:pPr>
            <w:r w:rsidRPr="00460ACC">
              <w:rPr>
                <w:b/>
              </w:rPr>
              <w:t>UPS Battery</w:t>
            </w:r>
          </w:p>
          <w:p w:rsidR="00460ACC" w:rsidRPr="00460ACC" w:rsidRDefault="00460ACC" w:rsidP="00460ACC"/>
          <w:p w:rsidR="00460ACC" w:rsidRPr="00460ACC" w:rsidRDefault="00460ACC" w:rsidP="00460ACC">
            <w:pPr>
              <w:rPr>
                <w:b/>
              </w:rPr>
            </w:pPr>
            <w:r w:rsidRPr="00460ACC">
              <w:t>UPS -</w:t>
            </w:r>
            <w:r w:rsidRPr="00460ACC">
              <w:rPr>
                <w:b/>
              </w:rPr>
              <w:t xml:space="preserve"> </w:t>
            </w:r>
            <w:r w:rsidRPr="00460ACC">
              <w:t>International brand name manufacturer, Battery power: minimum 650 VA, minimum 4 A/C power backup slot</w:t>
            </w:r>
            <w:r w:rsidRPr="00460ACC">
              <w:rPr>
                <w:b/>
              </w:rPr>
              <w:t xml:space="preserve"> </w:t>
            </w:r>
          </w:p>
          <w:p w:rsidR="00460ACC" w:rsidRPr="00460ACC" w:rsidRDefault="00460ACC" w:rsidP="00460ACC">
            <w:r w:rsidRPr="00460ACC">
              <w:t>Warranty: 1/1 Local support provided</w:t>
            </w:r>
          </w:p>
          <w:p w:rsidR="00460ACC" w:rsidRPr="00460ACC" w:rsidRDefault="00460ACC" w:rsidP="00460ACC">
            <w:pPr>
              <w:rPr>
                <w:iCs/>
                <w:highlight w:val="lightGray"/>
              </w:rPr>
            </w:pPr>
          </w:p>
        </w:tc>
        <w:tc>
          <w:tcPr>
            <w:tcW w:w="1102" w:type="dxa"/>
            <w:vAlign w:val="center"/>
          </w:tcPr>
          <w:p w:rsidR="00460ACC" w:rsidRPr="00460ACC" w:rsidRDefault="00460ACC" w:rsidP="00460ACC">
            <w:pPr>
              <w:jc w:val="center"/>
              <w:rPr>
                <w:iCs/>
              </w:rPr>
            </w:pPr>
            <w:r w:rsidRPr="00460ACC">
              <w:rPr>
                <w:iCs/>
              </w:rPr>
              <w:t>10</w:t>
            </w:r>
          </w:p>
        </w:tc>
        <w:tc>
          <w:tcPr>
            <w:tcW w:w="1701" w:type="dxa"/>
            <w:vAlign w:val="center"/>
          </w:tcPr>
          <w:p w:rsidR="00460ACC" w:rsidRPr="00460ACC" w:rsidRDefault="00FD69B7" w:rsidP="00460ACC">
            <w:pPr>
              <w:jc w:val="center"/>
            </w:pPr>
            <w:sdt>
              <w:sdtPr>
                <w:rPr>
                  <w:snapToGrid w:val="0"/>
                  <w:color w:val="000000" w:themeColor="text1"/>
                  <w:highlight w:val="cyan"/>
                </w:rPr>
                <w:id w:val="529790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90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t>4.</w:t>
            </w:r>
          </w:p>
        </w:tc>
        <w:tc>
          <w:tcPr>
            <w:tcW w:w="3151" w:type="dxa"/>
            <w:vAlign w:val="center"/>
          </w:tcPr>
          <w:p w:rsidR="00460ACC" w:rsidRPr="00460ACC" w:rsidRDefault="00460ACC" w:rsidP="00460ACC">
            <w:pPr>
              <w:rPr>
                <w:b/>
              </w:rPr>
            </w:pPr>
            <w:r w:rsidRPr="00460ACC">
              <w:rPr>
                <w:b/>
              </w:rPr>
              <w:t xml:space="preserve">Multifunctional printer </w:t>
            </w:r>
            <w:r w:rsidRPr="00460ACC">
              <w:rPr>
                <w:lang w:val="en"/>
              </w:rPr>
              <w:t>(HP LaserJet Pro MFP M125a or compatible)</w:t>
            </w:r>
          </w:p>
          <w:p w:rsidR="00460ACC" w:rsidRPr="00460ACC" w:rsidRDefault="00460ACC" w:rsidP="00460ACC">
            <w:pPr>
              <w:rPr>
                <w:b/>
              </w:rPr>
            </w:pPr>
          </w:p>
          <w:p w:rsidR="00460ACC" w:rsidRPr="00460ACC" w:rsidRDefault="00460ACC" w:rsidP="00460ACC">
            <w:r w:rsidRPr="00460ACC">
              <w:t xml:space="preserve">Print technology: Laser mono </w:t>
            </w:r>
          </w:p>
          <w:p w:rsidR="00460ACC" w:rsidRPr="00460ACC" w:rsidRDefault="00460ACC" w:rsidP="00460ACC">
            <w:r w:rsidRPr="00460ACC">
              <w:t>Type of device: Multifunction</w:t>
            </w:r>
          </w:p>
          <w:p w:rsidR="00460ACC" w:rsidRPr="00460ACC" w:rsidRDefault="00460ACC" w:rsidP="00460ACC"/>
          <w:p w:rsidR="00460ACC" w:rsidRPr="00460ACC" w:rsidRDefault="00460ACC" w:rsidP="00460ACC">
            <w:pPr>
              <w:rPr>
                <w:u w:val="single"/>
              </w:rPr>
            </w:pPr>
            <w:r w:rsidRPr="00460ACC">
              <w:rPr>
                <w:u w:val="single"/>
              </w:rPr>
              <w:t xml:space="preserve">Printing: </w:t>
            </w:r>
          </w:p>
          <w:p w:rsidR="00460ACC" w:rsidRPr="00460ACC" w:rsidRDefault="00460ACC" w:rsidP="00460ACC">
            <w:r w:rsidRPr="00460ACC">
              <w:t xml:space="preserve">Print Format: A4 </w:t>
            </w:r>
          </w:p>
          <w:p w:rsidR="00460ACC" w:rsidRPr="00460ACC" w:rsidRDefault="00460ACC" w:rsidP="00460ACC">
            <w:r w:rsidRPr="00460ACC">
              <w:t xml:space="preserve">Resolution up to 600 x 600 dpi </w:t>
            </w:r>
          </w:p>
          <w:p w:rsidR="00460ACC" w:rsidRPr="00460ACC" w:rsidRDefault="00460ACC" w:rsidP="00460ACC">
            <w:r w:rsidRPr="00460ACC">
              <w:t xml:space="preserve">Print speed up to 20 ppm (ISO) </w:t>
            </w:r>
          </w:p>
          <w:p w:rsidR="00460ACC" w:rsidRPr="00460ACC" w:rsidRDefault="00460ACC" w:rsidP="00460ACC">
            <w:r w:rsidRPr="00460ACC">
              <w:t>First page (mono, standby) in</w:t>
            </w:r>
          </w:p>
          <w:p w:rsidR="00460ACC" w:rsidRPr="00460ACC" w:rsidRDefault="00460ACC" w:rsidP="00460ACC">
            <w:r w:rsidRPr="00460ACC">
              <w:t xml:space="preserve">9.5 sec </w:t>
            </w:r>
          </w:p>
          <w:p w:rsidR="00460ACC" w:rsidRPr="00460ACC" w:rsidRDefault="00460ACC" w:rsidP="00460ACC">
            <w:r w:rsidRPr="00460ACC">
              <w:t>Monthly printing volume 250-2000 pages (maximum 8000)</w:t>
            </w:r>
          </w:p>
          <w:p w:rsidR="00460ACC" w:rsidRPr="00460ACC" w:rsidRDefault="00460ACC" w:rsidP="00460ACC">
            <w:r w:rsidRPr="00460ACC">
              <w:t xml:space="preserve">Duplex printing manual </w:t>
            </w:r>
          </w:p>
          <w:p w:rsidR="00460ACC" w:rsidRPr="00460ACC" w:rsidRDefault="00460ACC" w:rsidP="00460ACC"/>
          <w:p w:rsidR="00460ACC" w:rsidRPr="00460ACC" w:rsidRDefault="00460ACC" w:rsidP="00460ACC">
            <w:pPr>
              <w:rPr>
                <w:u w:val="single"/>
              </w:rPr>
            </w:pPr>
            <w:r w:rsidRPr="00460ACC">
              <w:rPr>
                <w:u w:val="single"/>
              </w:rPr>
              <w:t>Copying:</w:t>
            </w:r>
          </w:p>
          <w:p w:rsidR="00460ACC" w:rsidRPr="00460ACC" w:rsidRDefault="00460ACC" w:rsidP="00460ACC">
            <w:r w:rsidRPr="00460ACC">
              <w:t>Copy resolution (mono)</w:t>
            </w:r>
          </w:p>
          <w:p w:rsidR="00460ACC" w:rsidRPr="00460ACC" w:rsidRDefault="00460ACC" w:rsidP="00460ACC">
            <w:r w:rsidRPr="00460ACC">
              <w:t xml:space="preserve">Up to 300 x 300 dpi </w:t>
            </w:r>
          </w:p>
          <w:p w:rsidR="00460ACC" w:rsidRPr="00460ACC" w:rsidRDefault="00460ACC" w:rsidP="00460ACC">
            <w:r w:rsidRPr="00460ACC">
              <w:t xml:space="preserve">Copy Resolution (colour): Up to 600 x 400 dpi </w:t>
            </w:r>
          </w:p>
          <w:p w:rsidR="00460ACC" w:rsidRPr="00460ACC" w:rsidRDefault="00460ACC" w:rsidP="00460ACC">
            <w:r w:rsidRPr="00460ACC">
              <w:t xml:space="preserve">Scaling 25% - 400% </w:t>
            </w:r>
          </w:p>
          <w:p w:rsidR="00460ACC" w:rsidRPr="00460ACC" w:rsidRDefault="00460ACC" w:rsidP="00460ACC"/>
          <w:p w:rsidR="00460ACC" w:rsidRPr="00460ACC" w:rsidRDefault="00460ACC" w:rsidP="00460ACC">
            <w:pPr>
              <w:rPr>
                <w:b/>
              </w:rPr>
            </w:pPr>
            <w:r w:rsidRPr="00460ACC">
              <w:rPr>
                <w:b/>
              </w:rPr>
              <w:t>Scanning:</w:t>
            </w:r>
          </w:p>
          <w:p w:rsidR="00460ACC" w:rsidRPr="00460ACC" w:rsidRDefault="00460ACC" w:rsidP="00460ACC">
            <w:r w:rsidRPr="00460ACC">
              <w:t>Scanner type flatbed:</w:t>
            </w:r>
          </w:p>
          <w:p w:rsidR="00460ACC" w:rsidRPr="00460ACC" w:rsidRDefault="00460ACC" w:rsidP="00460ACC">
            <w:r w:rsidRPr="00460ACC">
              <w:t>Resolution (optical):</w:t>
            </w:r>
          </w:p>
          <w:p w:rsidR="00460ACC" w:rsidRPr="00460ACC" w:rsidRDefault="00460ACC" w:rsidP="00460ACC">
            <w:r w:rsidRPr="00460ACC">
              <w:t>Up to 1200 dpi;</w:t>
            </w:r>
          </w:p>
          <w:p w:rsidR="00460ACC" w:rsidRPr="00460ACC" w:rsidRDefault="00460ACC" w:rsidP="00460ACC">
            <w:r w:rsidRPr="00460ACC">
              <w:t xml:space="preserve">Scan speed up to 7 ppm BW, 5 ppm (colour) </w:t>
            </w:r>
          </w:p>
          <w:p w:rsidR="00460ACC" w:rsidRPr="00460ACC" w:rsidRDefault="00460ACC" w:rsidP="00460ACC"/>
          <w:p w:rsidR="00460ACC" w:rsidRPr="00460ACC" w:rsidRDefault="00460ACC" w:rsidP="00460ACC">
            <w:r w:rsidRPr="00460ACC">
              <w:t>Max document size</w:t>
            </w:r>
          </w:p>
          <w:p w:rsidR="00460ACC" w:rsidRPr="00460ACC" w:rsidRDefault="00460ACC" w:rsidP="00460ACC">
            <w:r w:rsidRPr="00460ACC">
              <w:t xml:space="preserve">216 x 297 mm </w:t>
            </w:r>
          </w:p>
          <w:p w:rsidR="00460ACC" w:rsidRPr="00460ACC" w:rsidRDefault="00460ACC" w:rsidP="00460ACC">
            <w:r w:rsidRPr="00460ACC">
              <w:t xml:space="preserve">Supported formats: </w:t>
            </w:r>
          </w:p>
          <w:p w:rsidR="00460ACC" w:rsidRPr="00460ACC" w:rsidRDefault="00460ACC" w:rsidP="00460ACC">
            <w:r w:rsidRPr="00460ACC">
              <w:t xml:space="preserve">TIFF, PNG, JPEG, JPEG-2000, PDF, PDF-Searchable, RTF, TXT </w:t>
            </w:r>
          </w:p>
          <w:p w:rsidR="00460ACC" w:rsidRPr="00460ACC" w:rsidRDefault="00460ACC" w:rsidP="00460ACC"/>
          <w:p w:rsidR="00460ACC" w:rsidRPr="00460ACC" w:rsidRDefault="00460ACC" w:rsidP="00460ACC">
            <w:r w:rsidRPr="00460ACC">
              <w:t>Paper handling: Maximum input tray 150 sheets</w:t>
            </w:r>
          </w:p>
          <w:p w:rsidR="00460ACC" w:rsidRPr="00460ACC" w:rsidRDefault="00460ACC" w:rsidP="00460ACC">
            <w:r w:rsidRPr="00460ACC">
              <w:t>Printing media size:</w:t>
            </w:r>
          </w:p>
          <w:p w:rsidR="00460ACC" w:rsidRPr="00460ACC" w:rsidRDefault="00460ACC" w:rsidP="00460ACC">
            <w:r w:rsidRPr="00460ACC">
              <w:t xml:space="preserve">A4; A5; Envelopes (ISO DL, C5, B5); Post cards (JIS single and double) </w:t>
            </w:r>
          </w:p>
          <w:p w:rsidR="00460ACC" w:rsidRPr="00460ACC" w:rsidRDefault="00460ACC" w:rsidP="00460ACC"/>
          <w:p w:rsidR="00460ACC" w:rsidRPr="00460ACC" w:rsidRDefault="00460ACC" w:rsidP="00460ACC">
            <w:r w:rsidRPr="00460ACC">
              <w:t xml:space="preserve">Paper type: </w:t>
            </w:r>
          </w:p>
          <w:p w:rsidR="00460ACC" w:rsidRPr="00460ACC" w:rsidRDefault="00460ACC" w:rsidP="00460ACC">
            <w:r w:rsidRPr="00460ACC">
              <w:t xml:space="preserve">Paper (plain, LaserJet), envelopes, transparencies, labels, postcards, 60 to 163 g/m² </w:t>
            </w:r>
          </w:p>
          <w:p w:rsidR="00460ACC" w:rsidRPr="00460ACC" w:rsidRDefault="00460ACC" w:rsidP="00460ACC"/>
          <w:p w:rsidR="00460ACC" w:rsidRPr="00460ACC" w:rsidRDefault="00460ACC" w:rsidP="00460ACC">
            <w:r w:rsidRPr="00460ACC">
              <w:t xml:space="preserve">Processor speed: 600 MHz </w:t>
            </w:r>
          </w:p>
          <w:p w:rsidR="00460ACC" w:rsidRPr="00460ACC" w:rsidRDefault="00460ACC" w:rsidP="00460ACC">
            <w:r w:rsidRPr="00460ACC">
              <w:lastRenderedPageBreak/>
              <w:t xml:space="preserve">Memory: 128 MB </w:t>
            </w:r>
          </w:p>
          <w:p w:rsidR="00460ACC" w:rsidRPr="00460ACC" w:rsidRDefault="00460ACC" w:rsidP="00460ACC">
            <w:r w:rsidRPr="00460ACC">
              <w:t xml:space="preserve">Interface Hi-Speed USB 2.0 port </w:t>
            </w:r>
          </w:p>
          <w:p w:rsidR="00460ACC" w:rsidRPr="00460ACC" w:rsidRDefault="00460ACC" w:rsidP="00460ACC">
            <w:r w:rsidRPr="00460ACC">
              <w:t>Toner: One full capacity toner</w:t>
            </w:r>
          </w:p>
          <w:p w:rsidR="00460ACC" w:rsidRPr="00460ACC" w:rsidRDefault="00460ACC" w:rsidP="00460ACC">
            <w:r w:rsidRPr="00460ACC">
              <w:t xml:space="preserve">Connectivity USB 2.0, </w:t>
            </w:r>
          </w:p>
          <w:p w:rsidR="00460ACC" w:rsidRPr="00460ACC" w:rsidRDefault="00460ACC" w:rsidP="00460ACC">
            <w:r w:rsidRPr="00460ACC">
              <w:t>Warranty 1 year</w:t>
            </w:r>
          </w:p>
        </w:tc>
        <w:tc>
          <w:tcPr>
            <w:tcW w:w="1102" w:type="dxa"/>
            <w:vAlign w:val="center"/>
          </w:tcPr>
          <w:p w:rsidR="00460ACC" w:rsidRPr="00460ACC" w:rsidRDefault="00460ACC" w:rsidP="00460ACC">
            <w:pPr>
              <w:jc w:val="center"/>
              <w:rPr>
                <w:iCs/>
              </w:rPr>
            </w:pPr>
            <w:r w:rsidRPr="00460ACC">
              <w:rPr>
                <w:iCs/>
              </w:rPr>
              <w:lastRenderedPageBreak/>
              <w:t>5</w:t>
            </w:r>
          </w:p>
        </w:tc>
        <w:tc>
          <w:tcPr>
            <w:tcW w:w="1701" w:type="dxa"/>
            <w:vAlign w:val="center"/>
          </w:tcPr>
          <w:p w:rsidR="00460ACC" w:rsidRPr="00460ACC" w:rsidRDefault="00FD69B7" w:rsidP="00460ACC">
            <w:pPr>
              <w:jc w:val="center"/>
            </w:pPr>
            <w:sdt>
              <w:sdtPr>
                <w:rPr>
                  <w:snapToGrid w:val="0"/>
                  <w:color w:val="000000" w:themeColor="text1"/>
                  <w:highlight w:val="cyan"/>
                </w:rPr>
                <w:id w:val="529791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91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lastRenderedPageBreak/>
              <w:t>5.</w:t>
            </w:r>
          </w:p>
        </w:tc>
        <w:tc>
          <w:tcPr>
            <w:tcW w:w="3151" w:type="dxa"/>
            <w:vAlign w:val="center"/>
          </w:tcPr>
          <w:p w:rsidR="00460ACC" w:rsidRPr="00460ACC" w:rsidRDefault="00460ACC" w:rsidP="00460ACC">
            <w:r w:rsidRPr="00460ACC">
              <w:rPr>
                <w:b/>
              </w:rPr>
              <w:t xml:space="preserve">High level multifunction device </w:t>
            </w:r>
            <w:r w:rsidRPr="00460ACC">
              <w:t>(Equal or similar to HP LaserJet PRO MFP M426fdw)</w:t>
            </w:r>
          </w:p>
          <w:p w:rsidR="00460ACC" w:rsidRPr="00460ACC" w:rsidRDefault="00460ACC" w:rsidP="00460ACC"/>
          <w:p w:rsidR="00460ACC" w:rsidRPr="00460ACC" w:rsidRDefault="00460ACC" w:rsidP="00460ACC">
            <w:r w:rsidRPr="00460ACC">
              <w:t>Print technology Laser</w:t>
            </w:r>
          </w:p>
          <w:p w:rsidR="00460ACC" w:rsidRPr="00460ACC" w:rsidRDefault="00460ACC" w:rsidP="00460ACC">
            <w:r w:rsidRPr="00460ACC">
              <w:t>Print resolution min 600x600</w:t>
            </w:r>
          </w:p>
          <w:p w:rsidR="00460ACC" w:rsidRPr="00460ACC" w:rsidRDefault="00460ACC" w:rsidP="00460ACC"/>
          <w:p w:rsidR="00460ACC" w:rsidRPr="00460ACC" w:rsidRDefault="00460ACC" w:rsidP="00460ACC">
            <w:r w:rsidRPr="00460ACC">
              <w:t>Print speed black (normal, A4)</w:t>
            </w:r>
          </w:p>
          <w:p w:rsidR="00460ACC" w:rsidRPr="00460ACC" w:rsidRDefault="00460ACC" w:rsidP="00460ACC">
            <w:r w:rsidRPr="00460ACC">
              <w:t>Up to 38 ppm</w:t>
            </w:r>
          </w:p>
          <w:p w:rsidR="00460ACC" w:rsidRPr="00460ACC" w:rsidRDefault="00460ACC" w:rsidP="00460ACC">
            <w:r w:rsidRPr="00460ACC">
              <w:t>First page out black (A4, ready)</w:t>
            </w:r>
          </w:p>
          <w:p w:rsidR="00460ACC" w:rsidRPr="00460ACC" w:rsidRDefault="00460ACC" w:rsidP="00460ACC">
            <w:r w:rsidRPr="00460ACC">
              <w:t>As fast as 5.6 sec</w:t>
            </w:r>
          </w:p>
          <w:p w:rsidR="00460ACC" w:rsidRPr="00460ACC" w:rsidRDefault="00460ACC" w:rsidP="00460ACC">
            <w:r w:rsidRPr="00460ACC">
              <w:t>Recommended monthly page volume: 750 to 4,000 (max 80000)</w:t>
            </w:r>
          </w:p>
          <w:p w:rsidR="00460ACC" w:rsidRPr="00460ACC" w:rsidRDefault="00460ACC" w:rsidP="00460ACC"/>
          <w:p w:rsidR="00460ACC" w:rsidRPr="00460ACC" w:rsidRDefault="00460ACC" w:rsidP="00460ACC">
            <w:r w:rsidRPr="00460ACC">
              <w:t>Mobile printing capability</w:t>
            </w:r>
          </w:p>
          <w:p w:rsidR="00460ACC" w:rsidRPr="00460ACC" w:rsidRDefault="00460ACC" w:rsidP="00460ACC"/>
          <w:p w:rsidR="00460ACC" w:rsidRPr="00460ACC" w:rsidRDefault="00460ACC" w:rsidP="00460ACC">
            <w:r w:rsidRPr="00460ACC">
              <w:t>Wireless capability</w:t>
            </w:r>
          </w:p>
          <w:p w:rsidR="00460ACC" w:rsidRPr="00460ACC" w:rsidRDefault="00460ACC" w:rsidP="00460ACC">
            <w:r w:rsidRPr="00460ACC">
              <w:t>Built-in Wi-Fi; Authentication via WEP, WPA/WPA2, WPA Enterprise; Encryption via AES or TKIP; WPS; Wi-Fi Direct</w:t>
            </w:r>
          </w:p>
          <w:p w:rsidR="00460ACC" w:rsidRPr="00460ACC" w:rsidRDefault="00460ACC" w:rsidP="00460ACC"/>
          <w:p w:rsidR="00460ACC" w:rsidRPr="00460ACC" w:rsidRDefault="00460ACC" w:rsidP="00460ACC">
            <w:r w:rsidRPr="00460ACC">
              <w:t>Connectivity, standard</w:t>
            </w:r>
          </w:p>
          <w:p w:rsidR="00460ACC" w:rsidRPr="00460ACC" w:rsidRDefault="00460ACC" w:rsidP="00460ACC">
            <w:r w:rsidRPr="00460ACC">
              <w:t>1 Hi-Speed USB 2.0; 1 Host USB; 1 Gigabit Ethernet 10/100/1000T network; 1 Wireless 802.11b/g/n; Easy-access USB</w:t>
            </w:r>
          </w:p>
          <w:p w:rsidR="00460ACC" w:rsidRPr="00460ACC" w:rsidRDefault="00460ACC" w:rsidP="00460ACC"/>
          <w:p w:rsidR="00460ACC" w:rsidRPr="00460ACC" w:rsidRDefault="00460ACC" w:rsidP="00460ACC">
            <w:r w:rsidRPr="00460ACC">
              <w:t xml:space="preserve">Network ready: standard  (built-in Ethernet, Wi-Fi) </w:t>
            </w:r>
          </w:p>
          <w:p w:rsidR="00460ACC" w:rsidRPr="00460ACC" w:rsidRDefault="00460ACC" w:rsidP="00460ACC"/>
          <w:p w:rsidR="00460ACC" w:rsidRPr="00460ACC" w:rsidRDefault="00460ACC" w:rsidP="00460ACC">
            <w:r w:rsidRPr="00460ACC">
              <w:t>Compatible operating systems</w:t>
            </w:r>
          </w:p>
          <w:p w:rsidR="00460ACC" w:rsidRPr="00460ACC" w:rsidRDefault="00460ACC" w:rsidP="00460ACC">
            <w:r w:rsidRPr="00460ACC">
              <w:t xml:space="preserve">Windows OS compatible with In-Box Driver: Windows 10, 8/8.1, 7 all 32 &amp; 64-bit editions, Windows OS compatible with Universal Print Driver (from http://www.HP.com): Windows 10, 8/8.1, 7 all 32 &amp; 64-bit edition; Mac OS (HP print drivers available from http://www.HP.com and Apple Store): OS X 10.8 Mountain Lion, OS X 10.9 Mavericks, OS X 10.10 Yosemite; Mobile OS (In-OS drivers): iOS, Android, Windows 8/8.1/10 RT; </w:t>
            </w:r>
          </w:p>
          <w:p w:rsidR="00460ACC" w:rsidRPr="00460ACC" w:rsidRDefault="00460ACC" w:rsidP="00460ACC"/>
          <w:p w:rsidR="00460ACC" w:rsidRPr="00460ACC" w:rsidRDefault="00460ACC" w:rsidP="00460ACC">
            <w:r w:rsidRPr="00460ACC">
              <w:t>Memory, standard 256 MB</w:t>
            </w:r>
          </w:p>
          <w:p w:rsidR="00460ACC" w:rsidRPr="00460ACC" w:rsidRDefault="00460ACC" w:rsidP="00460ACC">
            <w:r w:rsidRPr="00460ACC">
              <w:t>Memory, maximum 256 MB</w:t>
            </w:r>
          </w:p>
          <w:p w:rsidR="00460ACC" w:rsidRPr="00460ACC" w:rsidRDefault="00460ACC" w:rsidP="00460ACC">
            <w:r w:rsidRPr="00460ACC">
              <w:t>Hard disk No</w:t>
            </w:r>
          </w:p>
          <w:p w:rsidR="00460ACC" w:rsidRPr="00460ACC" w:rsidRDefault="00460ACC" w:rsidP="00460ACC"/>
          <w:p w:rsidR="00460ACC" w:rsidRPr="00460ACC" w:rsidRDefault="00460ACC" w:rsidP="00460ACC">
            <w:r w:rsidRPr="00460ACC">
              <w:t>Paper handling input, standard</w:t>
            </w:r>
          </w:p>
          <w:p w:rsidR="00460ACC" w:rsidRPr="00460ACC" w:rsidRDefault="00460ACC" w:rsidP="00460ACC">
            <w:r w:rsidRPr="00460ACC">
              <w:lastRenderedPageBreak/>
              <w:t>100-sheet Tray 1, 250-sheet input Tray 2</w:t>
            </w:r>
          </w:p>
          <w:p w:rsidR="00460ACC" w:rsidRPr="00460ACC" w:rsidRDefault="00460ACC" w:rsidP="00460ACC">
            <w:r w:rsidRPr="00460ACC">
              <w:t>Paper handling output, standard</w:t>
            </w:r>
          </w:p>
          <w:p w:rsidR="00460ACC" w:rsidRPr="00460ACC" w:rsidRDefault="00460ACC" w:rsidP="00460ACC">
            <w:r w:rsidRPr="00460ACC">
              <w:t>150-sheet output bin</w:t>
            </w:r>
          </w:p>
          <w:p w:rsidR="00460ACC" w:rsidRPr="00460ACC" w:rsidRDefault="00460ACC" w:rsidP="00460ACC">
            <w:r w:rsidRPr="00460ACC">
              <w:t>Duplex printing Automatic (standard)</w:t>
            </w:r>
          </w:p>
          <w:p w:rsidR="00460ACC" w:rsidRPr="00460ACC" w:rsidRDefault="00460ACC" w:rsidP="00460ACC"/>
          <w:p w:rsidR="00460ACC" w:rsidRPr="00460ACC" w:rsidRDefault="00460ACC" w:rsidP="00460ACC">
            <w:r w:rsidRPr="00460ACC">
              <w:t>Finished output handling</w:t>
            </w:r>
          </w:p>
          <w:p w:rsidR="00460ACC" w:rsidRPr="00460ACC" w:rsidRDefault="00460ACC" w:rsidP="00460ACC">
            <w:r w:rsidRPr="00460ACC">
              <w:t>Sheet fed</w:t>
            </w:r>
          </w:p>
          <w:p w:rsidR="00460ACC" w:rsidRPr="00460ACC" w:rsidRDefault="00460ACC" w:rsidP="00460ACC"/>
          <w:p w:rsidR="00460ACC" w:rsidRPr="00460ACC" w:rsidRDefault="00460ACC" w:rsidP="00460ACC">
            <w:r w:rsidRPr="00460ACC">
              <w:t>Media sizes supported</w:t>
            </w:r>
          </w:p>
          <w:p w:rsidR="00460ACC" w:rsidRPr="00460ACC" w:rsidRDefault="00460ACC" w:rsidP="00460ACC">
            <w:r w:rsidRPr="00460ACC">
              <w:t>Tray 1: A4, A5, A6, B5 (JIS), Envelope B5, Envelope C5, Envelope DL, custom size; Tray 2 &amp; Tray 3: A4, A5, A6, B5 (JIS), custom size</w:t>
            </w:r>
          </w:p>
          <w:p w:rsidR="00460ACC" w:rsidRPr="00460ACC" w:rsidRDefault="00460ACC" w:rsidP="00460ACC"/>
          <w:p w:rsidR="00460ACC" w:rsidRPr="00460ACC" w:rsidRDefault="00460ACC" w:rsidP="00460ACC">
            <w:r w:rsidRPr="00460ACC">
              <w:t>Media types</w:t>
            </w:r>
          </w:p>
          <w:p w:rsidR="00460ACC" w:rsidRPr="00460ACC" w:rsidRDefault="00460ACC" w:rsidP="00460ACC">
            <w:r w:rsidRPr="00460ACC">
              <w:t xml:space="preserve">Paper (plain, light, heavy, bond, coloured, letterhead, </w:t>
            </w:r>
            <w:proofErr w:type="spellStart"/>
            <w:r w:rsidRPr="00460ACC">
              <w:t>preprinted</w:t>
            </w:r>
            <w:proofErr w:type="spellEnd"/>
            <w:r w:rsidRPr="00460ACC">
              <w:t xml:space="preserve">, </w:t>
            </w:r>
            <w:proofErr w:type="spellStart"/>
            <w:r w:rsidRPr="00460ACC">
              <w:t>prepunched</w:t>
            </w:r>
            <w:proofErr w:type="spellEnd"/>
            <w:r w:rsidRPr="00460ACC">
              <w:t>, recycled, rough), envelopes, labels, transparencies</w:t>
            </w:r>
          </w:p>
          <w:p w:rsidR="00460ACC" w:rsidRPr="00460ACC" w:rsidRDefault="00460ACC" w:rsidP="00460ACC"/>
          <w:p w:rsidR="00460ACC" w:rsidRPr="00460ACC" w:rsidRDefault="00460ACC" w:rsidP="00460ACC">
            <w:r w:rsidRPr="00460ACC">
              <w:t>Scanner type Flatbed, ADF</w:t>
            </w:r>
          </w:p>
          <w:p w:rsidR="00460ACC" w:rsidRPr="00460ACC" w:rsidRDefault="00460ACC" w:rsidP="00460ACC">
            <w:r w:rsidRPr="00460ACC">
              <w:t>Scan resolution, optical 1200 x  1200 dpi</w:t>
            </w:r>
          </w:p>
          <w:p w:rsidR="00460ACC" w:rsidRPr="00460ACC" w:rsidRDefault="00460ACC" w:rsidP="00460ACC">
            <w:r w:rsidRPr="00460ACC">
              <w:t>Scan size (flatbed), maximum</w:t>
            </w:r>
          </w:p>
          <w:p w:rsidR="00460ACC" w:rsidRPr="00460ACC" w:rsidRDefault="00460ACC" w:rsidP="00460ACC">
            <w:r w:rsidRPr="00460ACC">
              <w:t>297 x 216 mm</w:t>
            </w:r>
          </w:p>
          <w:p w:rsidR="00460ACC" w:rsidRPr="00460ACC" w:rsidRDefault="00460ACC" w:rsidP="00460ACC">
            <w:r w:rsidRPr="00460ACC">
              <w:t>Scan size (ADF), maximum</w:t>
            </w:r>
          </w:p>
          <w:p w:rsidR="00460ACC" w:rsidRPr="00460ACC" w:rsidRDefault="00460ACC" w:rsidP="00460ACC">
            <w:r w:rsidRPr="00460ACC">
              <w:t>216 x 355.6 mm</w:t>
            </w:r>
          </w:p>
          <w:p w:rsidR="00460ACC" w:rsidRPr="00460ACC" w:rsidRDefault="00460ACC" w:rsidP="00460ACC"/>
          <w:p w:rsidR="00460ACC" w:rsidRPr="00460ACC" w:rsidRDefault="00460ACC" w:rsidP="00460ACC">
            <w:r w:rsidRPr="00460ACC">
              <w:t>Duplex ADF scanning  Yes</w:t>
            </w:r>
          </w:p>
          <w:p w:rsidR="00460ACC" w:rsidRPr="00460ACC" w:rsidRDefault="00460ACC" w:rsidP="00460ACC"/>
          <w:p w:rsidR="00460ACC" w:rsidRPr="00460ACC" w:rsidRDefault="00460ACC" w:rsidP="00460ACC">
            <w:r w:rsidRPr="00460ACC">
              <w:t>Automatic document feeder capacity</w:t>
            </w:r>
          </w:p>
          <w:p w:rsidR="00460ACC" w:rsidRPr="00460ACC" w:rsidRDefault="00460ACC" w:rsidP="00460ACC">
            <w:r w:rsidRPr="00460ACC">
              <w:t>Standard, 50 sheets</w:t>
            </w:r>
          </w:p>
          <w:p w:rsidR="00460ACC" w:rsidRPr="00460ACC" w:rsidRDefault="00460ACC" w:rsidP="00460ACC"/>
          <w:p w:rsidR="00460ACC" w:rsidRPr="00460ACC" w:rsidRDefault="00460ACC" w:rsidP="00460ACC">
            <w:r w:rsidRPr="00460ACC">
              <w:t>Digital sending standard features</w:t>
            </w:r>
          </w:p>
          <w:p w:rsidR="00460ACC" w:rsidRPr="00460ACC" w:rsidRDefault="00460ACC" w:rsidP="00460ACC">
            <w:r w:rsidRPr="00460ACC">
              <w:t>Scan-to-email; Scan-to-network folder; Scan-to-Cloud</w:t>
            </w:r>
          </w:p>
          <w:p w:rsidR="00460ACC" w:rsidRPr="00460ACC" w:rsidRDefault="00460ACC" w:rsidP="00460ACC">
            <w:r w:rsidRPr="00460ACC">
              <w:t xml:space="preserve">Copy speed (black, normal quality, A4) Up to 38 </w:t>
            </w:r>
            <w:proofErr w:type="spellStart"/>
            <w:r w:rsidRPr="00460ACC">
              <w:t>cpm</w:t>
            </w:r>
            <w:proofErr w:type="spellEnd"/>
          </w:p>
          <w:p w:rsidR="00460ACC" w:rsidRPr="00460ACC" w:rsidRDefault="00460ACC" w:rsidP="00460ACC">
            <w:r w:rsidRPr="00460ACC">
              <w:t>Copy resolution (</w:t>
            </w:r>
            <w:proofErr w:type="spellStart"/>
            <w:r w:rsidRPr="00460ACC">
              <w:t>color</w:t>
            </w:r>
            <w:proofErr w:type="spellEnd"/>
            <w:r w:rsidRPr="00460ACC">
              <w:t xml:space="preserve"> text and graphics) 600 x 600 dpi</w:t>
            </w:r>
          </w:p>
          <w:p w:rsidR="00460ACC" w:rsidRPr="00460ACC" w:rsidRDefault="00460ACC" w:rsidP="00460ACC">
            <w:r w:rsidRPr="00460ACC">
              <w:t>Copy resolution (black text)</w:t>
            </w:r>
          </w:p>
          <w:p w:rsidR="00460ACC" w:rsidRPr="00460ACC" w:rsidRDefault="00460ACC" w:rsidP="00460ACC">
            <w:r w:rsidRPr="00460ACC">
              <w:t>600 x 600 dpi</w:t>
            </w:r>
          </w:p>
          <w:p w:rsidR="00460ACC" w:rsidRPr="00460ACC" w:rsidRDefault="00460ACC" w:rsidP="00460ACC">
            <w:r w:rsidRPr="00460ACC">
              <w:t>Copy reduce / enlarge settings</w:t>
            </w:r>
          </w:p>
          <w:p w:rsidR="00460ACC" w:rsidRPr="00460ACC" w:rsidRDefault="00460ACC" w:rsidP="00460ACC">
            <w:r w:rsidRPr="00460ACC">
              <w:t>25 to 400%</w:t>
            </w:r>
          </w:p>
          <w:p w:rsidR="00460ACC" w:rsidRPr="00460ACC" w:rsidRDefault="00460ACC" w:rsidP="00460ACC">
            <w:r w:rsidRPr="00460ACC">
              <w:t>Fax transmission speed</w:t>
            </w:r>
          </w:p>
          <w:p w:rsidR="00460ACC" w:rsidRPr="00460ACC" w:rsidRDefault="00460ACC" w:rsidP="00460ACC">
            <w:r w:rsidRPr="00460ACC">
              <w:t>3 sec per page</w:t>
            </w:r>
          </w:p>
          <w:p w:rsidR="00460ACC" w:rsidRPr="00460ACC" w:rsidRDefault="00460ACC" w:rsidP="00460ACC">
            <w:r w:rsidRPr="00460ACC">
              <w:t>Fax memory</w:t>
            </w:r>
          </w:p>
          <w:p w:rsidR="00460ACC" w:rsidRPr="00460ACC" w:rsidRDefault="00460ACC" w:rsidP="00460ACC">
            <w:r w:rsidRPr="00460ACC">
              <w:t xml:space="preserve">4 MB (250 </w:t>
            </w:r>
            <w:proofErr w:type="spellStart"/>
            <w:r w:rsidRPr="00460ACC">
              <w:t>slerexe</w:t>
            </w:r>
            <w:proofErr w:type="spellEnd"/>
            <w:r w:rsidRPr="00460ACC">
              <w:t xml:space="preserve"> pages at standard resolution)</w:t>
            </w:r>
          </w:p>
          <w:p w:rsidR="00460ACC" w:rsidRPr="00460ACC" w:rsidRDefault="00460ACC" w:rsidP="00460ACC">
            <w:r w:rsidRPr="00460ACC">
              <w:t>Energy efficiency</w:t>
            </w:r>
          </w:p>
          <w:p w:rsidR="00460ACC" w:rsidRPr="00460ACC" w:rsidRDefault="00460ACC" w:rsidP="00460ACC">
            <w:r w:rsidRPr="00460ACC">
              <w:t>ENERGY STAR® certified;</w:t>
            </w:r>
          </w:p>
          <w:p w:rsidR="00460ACC" w:rsidRPr="00460ACC" w:rsidRDefault="00460ACC" w:rsidP="00460ACC">
            <w:pPr>
              <w:rPr>
                <w:b/>
              </w:rPr>
            </w:pPr>
          </w:p>
          <w:p w:rsidR="00460ACC" w:rsidRPr="00460ACC" w:rsidRDefault="00460ACC" w:rsidP="00460ACC">
            <w:pPr>
              <w:rPr>
                <w:b/>
              </w:rPr>
            </w:pPr>
            <w:r w:rsidRPr="00460ACC">
              <w:rPr>
                <w:b/>
              </w:rPr>
              <w:t>Warranty</w:t>
            </w:r>
          </w:p>
          <w:p w:rsidR="00460ACC" w:rsidRPr="00460ACC" w:rsidRDefault="00460ACC" w:rsidP="00460ACC">
            <w:pPr>
              <w:rPr>
                <w:b/>
              </w:rPr>
            </w:pPr>
            <w:r w:rsidRPr="00460ACC">
              <w:rPr>
                <w:b/>
              </w:rPr>
              <w:t>One-year commercial hardware warranty</w:t>
            </w:r>
          </w:p>
        </w:tc>
        <w:tc>
          <w:tcPr>
            <w:tcW w:w="1102" w:type="dxa"/>
            <w:vAlign w:val="center"/>
          </w:tcPr>
          <w:p w:rsidR="00460ACC" w:rsidRPr="00460ACC" w:rsidRDefault="00460ACC" w:rsidP="00460ACC">
            <w:pPr>
              <w:jc w:val="center"/>
              <w:rPr>
                <w:iCs/>
              </w:rPr>
            </w:pPr>
            <w:r w:rsidRPr="00460ACC">
              <w:rPr>
                <w:iCs/>
              </w:rPr>
              <w:lastRenderedPageBreak/>
              <w:t>1</w:t>
            </w:r>
          </w:p>
        </w:tc>
        <w:tc>
          <w:tcPr>
            <w:tcW w:w="1701" w:type="dxa"/>
            <w:vAlign w:val="center"/>
          </w:tcPr>
          <w:p w:rsidR="00460ACC" w:rsidRPr="00460ACC" w:rsidRDefault="00FD69B7" w:rsidP="00460ACC">
            <w:pPr>
              <w:jc w:val="center"/>
            </w:pPr>
            <w:sdt>
              <w:sdtPr>
                <w:rPr>
                  <w:snapToGrid w:val="0"/>
                  <w:color w:val="000000" w:themeColor="text1"/>
                  <w:highlight w:val="cyan"/>
                </w:rPr>
                <w:id w:val="5297908"/>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909"/>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bl>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FD69B7"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Pr="007D013A"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tc>
        <w:tc>
          <w:tcPr>
            <w:tcW w:w="2126" w:type="dxa"/>
            <w:vAlign w:val="center"/>
          </w:tcPr>
          <w:p w:rsidR="00204ABF" w:rsidRPr="00117A83" w:rsidRDefault="00FD69B7"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F07FF4">
            <w:pPr>
              <w:rPr>
                <w:rFonts w:ascii="Arial" w:hAnsi="Arial"/>
                <w:lang w:eastAsia="en-US"/>
              </w:rPr>
            </w:pPr>
            <w:r w:rsidRPr="004869CC">
              <w:rPr>
                <w:rFonts w:ascii="Arial" w:hAnsi="Arial"/>
                <w:lang w:eastAsia="en-US"/>
              </w:rPr>
              <w:t>The goods should</w:t>
            </w:r>
            <w:r w:rsidR="00F07FF4">
              <w:rPr>
                <w:rFonts w:ascii="Arial" w:hAnsi="Arial"/>
                <w:lang w:eastAsia="en-US"/>
              </w:rPr>
              <w:t xml:space="preserve"> be delivered and offloaded on</w:t>
            </w:r>
            <w:r w:rsidR="00393E2F">
              <w:rPr>
                <w:rFonts w:ascii="Arial" w:hAnsi="Arial"/>
                <w:lang w:eastAsia="en-US"/>
              </w:rPr>
              <w:t xml:space="preserve"> </w:t>
            </w:r>
            <w:r w:rsidR="00811FA2">
              <w:rPr>
                <w:rFonts w:ascii="Arial" w:hAnsi="Arial"/>
                <w:lang w:eastAsia="en-US"/>
              </w:rPr>
              <w:t xml:space="preserve">one address in </w:t>
            </w:r>
            <w:r w:rsidR="00393E2F">
              <w:rPr>
                <w:rFonts w:ascii="Arial" w:hAnsi="Arial"/>
                <w:lang w:eastAsia="en-US"/>
              </w:rPr>
              <w:t>Belgrade</w:t>
            </w:r>
            <w:r w:rsidRPr="004869CC">
              <w:rPr>
                <w:rFonts w:ascii="Arial" w:hAnsi="Arial"/>
                <w:lang w:eastAsia="en-US"/>
              </w:rPr>
              <w:t>.</w:t>
            </w:r>
          </w:p>
        </w:tc>
        <w:tc>
          <w:tcPr>
            <w:tcW w:w="2126" w:type="dxa"/>
            <w:vAlign w:val="center"/>
          </w:tcPr>
          <w:p w:rsidR="00204ABF" w:rsidRPr="00117A83" w:rsidRDefault="00FD69B7"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5D1896">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 </w:t>
            </w:r>
            <w:r w:rsidR="005D1896">
              <w:rPr>
                <w:rFonts w:ascii="Arial" w:hAnsi="Arial" w:cs="Arial"/>
                <w:spacing w:val="0"/>
                <w:sz w:val="20"/>
              </w:rPr>
              <w:t>3</w:t>
            </w:r>
            <w:r w:rsidR="001845A0" w:rsidRPr="005D1896">
              <w:rPr>
                <w:rFonts w:ascii="Arial" w:hAnsi="Arial" w:cs="Arial"/>
                <w:spacing w:val="0"/>
                <w:sz w:val="20"/>
              </w:rPr>
              <w:t>0</w:t>
            </w:r>
            <w:r w:rsidRPr="005D1896">
              <w:rPr>
                <w:rFonts w:ascii="Arial" w:hAnsi="Arial" w:cs="Arial"/>
                <w:spacing w:val="0"/>
                <w:sz w:val="20"/>
              </w:rPr>
              <w:t>%,</w:t>
            </w:r>
            <w:r w:rsidRPr="004869CC">
              <w:rPr>
                <w:rFonts w:ascii="Arial" w:hAnsi="Arial" w:cs="Arial"/>
                <w:spacing w:val="0"/>
                <w:sz w:val="20"/>
              </w:rPr>
              <w:t xml:space="preserve"> without any change in the unit prices or other terms and conditions of the RFQ.</w:t>
            </w:r>
          </w:p>
        </w:tc>
        <w:tc>
          <w:tcPr>
            <w:tcW w:w="2126" w:type="dxa"/>
            <w:vAlign w:val="center"/>
          </w:tcPr>
          <w:p w:rsidR="00204ABF" w:rsidRPr="00117A83" w:rsidRDefault="00FD69B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lastRenderedPageBreak/>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92" w:rsidRDefault="00A95992">
      <w:r>
        <w:separator/>
      </w:r>
    </w:p>
  </w:endnote>
  <w:endnote w:type="continuationSeparator" w:id="0">
    <w:p w:rsidR="00A95992" w:rsidRDefault="00A9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A95992" w:rsidRPr="00933BF0" w:rsidTr="0059057B">
      <w:tc>
        <w:tcPr>
          <w:tcW w:w="4596" w:type="dxa"/>
        </w:tcPr>
        <w:p w:rsidR="00A95992" w:rsidRPr="00933BF0" w:rsidRDefault="00A95992"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A95992" w:rsidRPr="00933BF0" w:rsidRDefault="00A95992"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D69B7">
            <w:rPr>
              <w:rFonts w:ascii="Arial" w:hAnsi="Arial"/>
              <w:noProof/>
              <w:sz w:val="18"/>
              <w:szCs w:val="18"/>
            </w:rPr>
            <w:t>10</w:t>
          </w:r>
          <w:r w:rsidRPr="00933BF0">
            <w:rPr>
              <w:sz w:val="18"/>
              <w:szCs w:val="18"/>
            </w:rPr>
            <w:fldChar w:fldCharType="end"/>
          </w:r>
        </w:p>
      </w:tc>
    </w:tr>
  </w:tbl>
  <w:p w:rsidR="00A95992" w:rsidRDefault="00A95992"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92" w:rsidRDefault="00A95992">
      <w:r>
        <w:separator/>
      </w:r>
    </w:p>
  </w:footnote>
  <w:footnote w:type="continuationSeparator" w:id="0">
    <w:p w:rsidR="00A95992" w:rsidRDefault="00A9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95992" w:rsidRPr="00B22AB4" w:rsidTr="0059057B">
      <w:tc>
        <w:tcPr>
          <w:tcW w:w="9889" w:type="dxa"/>
        </w:tcPr>
        <w:p w:rsidR="00A95992" w:rsidRPr="00933BF0" w:rsidRDefault="00A95992" w:rsidP="00900F29">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00FD69B7">
            <w:rPr>
              <w:rFonts w:ascii="Arial" w:hAnsi="Arial"/>
              <w:sz w:val="18"/>
              <w:szCs w:val="18"/>
            </w:rPr>
            <w:t>UNOPS-SMOIA-2017</w:t>
          </w:r>
          <w:r w:rsidRPr="004C0DB2">
            <w:rPr>
              <w:rFonts w:ascii="Arial" w:hAnsi="Arial"/>
              <w:sz w:val="18"/>
              <w:szCs w:val="18"/>
            </w:rPr>
            <w:t>-G-001</w:t>
          </w:r>
        </w:p>
      </w:tc>
    </w:tr>
  </w:tbl>
  <w:p w:rsidR="00A95992" w:rsidRDefault="00A959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92" w:rsidRDefault="00A95992">
    <w:pPr>
      <w:pStyle w:val="Header"/>
    </w:pP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5"/>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6"/>
  </w:num>
  <w:num w:numId="19">
    <w:abstractNumId w:val="33"/>
  </w:num>
  <w:num w:numId="20">
    <w:abstractNumId w:val="44"/>
  </w:num>
  <w:num w:numId="21">
    <w:abstractNumId w:val="41"/>
  </w:num>
  <w:num w:numId="22">
    <w:abstractNumId w:val="43"/>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8"/>
  </w:num>
  <w:num w:numId="33">
    <w:abstractNumId w:val="27"/>
  </w:num>
  <w:num w:numId="34">
    <w:abstractNumId w:val="25"/>
  </w:num>
  <w:num w:numId="35">
    <w:abstractNumId w:val="22"/>
  </w:num>
  <w:num w:numId="36">
    <w:abstractNumId w:val="13"/>
  </w:num>
  <w:num w:numId="37">
    <w:abstractNumId w:val="40"/>
  </w:num>
  <w:num w:numId="38">
    <w:abstractNumId w:val="37"/>
  </w:num>
  <w:num w:numId="39">
    <w:abstractNumId w:val="28"/>
  </w:num>
  <w:num w:numId="40">
    <w:abstractNumId w:val="29"/>
  </w:num>
  <w:num w:numId="41">
    <w:abstractNumId w:val="39"/>
  </w:num>
  <w:num w:numId="42">
    <w:abstractNumId w:val="16"/>
  </w:num>
  <w:num w:numId="43">
    <w:abstractNumId w:val="34"/>
  </w:num>
  <w:num w:numId="44">
    <w:abstractNumId w:val="17"/>
  </w:num>
  <w:num w:numId="4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3E3C"/>
    <w:rsid w:val="00016AA2"/>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B15"/>
    <w:rsid w:val="00055D53"/>
    <w:rsid w:val="00061742"/>
    <w:rsid w:val="00062497"/>
    <w:rsid w:val="00062600"/>
    <w:rsid w:val="00064369"/>
    <w:rsid w:val="00066007"/>
    <w:rsid w:val="00071D01"/>
    <w:rsid w:val="0007252B"/>
    <w:rsid w:val="00072681"/>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4E8C"/>
    <w:rsid w:val="000B70CE"/>
    <w:rsid w:val="000B7F1C"/>
    <w:rsid w:val="000B7FC9"/>
    <w:rsid w:val="000C0397"/>
    <w:rsid w:val="000C133F"/>
    <w:rsid w:val="000C1383"/>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13894"/>
    <w:rsid w:val="00113BBF"/>
    <w:rsid w:val="00114325"/>
    <w:rsid w:val="00114773"/>
    <w:rsid w:val="001149EA"/>
    <w:rsid w:val="00116675"/>
    <w:rsid w:val="001175EB"/>
    <w:rsid w:val="00117746"/>
    <w:rsid w:val="00117A83"/>
    <w:rsid w:val="00121F4D"/>
    <w:rsid w:val="001222B3"/>
    <w:rsid w:val="00124595"/>
    <w:rsid w:val="001251A1"/>
    <w:rsid w:val="001256C4"/>
    <w:rsid w:val="0012611B"/>
    <w:rsid w:val="0013223F"/>
    <w:rsid w:val="00134ECC"/>
    <w:rsid w:val="0013535C"/>
    <w:rsid w:val="001362A6"/>
    <w:rsid w:val="0013757D"/>
    <w:rsid w:val="001432F3"/>
    <w:rsid w:val="00143C46"/>
    <w:rsid w:val="001443FE"/>
    <w:rsid w:val="00144E0D"/>
    <w:rsid w:val="00146986"/>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45A0"/>
    <w:rsid w:val="0018542D"/>
    <w:rsid w:val="00186844"/>
    <w:rsid w:val="001870D6"/>
    <w:rsid w:val="001877D0"/>
    <w:rsid w:val="00192037"/>
    <w:rsid w:val="00193DB0"/>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6962"/>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0379"/>
    <w:rsid w:val="00231131"/>
    <w:rsid w:val="0023131C"/>
    <w:rsid w:val="00232D9C"/>
    <w:rsid w:val="00233017"/>
    <w:rsid w:val="00234F9C"/>
    <w:rsid w:val="00236779"/>
    <w:rsid w:val="00237482"/>
    <w:rsid w:val="00237EF4"/>
    <w:rsid w:val="00240973"/>
    <w:rsid w:val="0024120B"/>
    <w:rsid w:val="00244289"/>
    <w:rsid w:val="002444F6"/>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7C7"/>
    <w:rsid w:val="003B2F26"/>
    <w:rsid w:val="003B3CD0"/>
    <w:rsid w:val="003B3E4B"/>
    <w:rsid w:val="003B7AC6"/>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0AC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2E02"/>
    <w:rsid w:val="004B3F76"/>
    <w:rsid w:val="004B442E"/>
    <w:rsid w:val="004C0DB2"/>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1BE1"/>
    <w:rsid w:val="004F0300"/>
    <w:rsid w:val="004F08E8"/>
    <w:rsid w:val="004F0A0B"/>
    <w:rsid w:val="004F1656"/>
    <w:rsid w:val="004F4204"/>
    <w:rsid w:val="004F4858"/>
    <w:rsid w:val="004F5255"/>
    <w:rsid w:val="004F65B6"/>
    <w:rsid w:val="00500B51"/>
    <w:rsid w:val="00503C8D"/>
    <w:rsid w:val="00504F92"/>
    <w:rsid w:val="00505D77"/>
    <w:rsid w:val="00510CAC"/>
    <w:rsid w:val="0051120D"/>
    <w:rsid w:val="00512D7A"/>
    <w:rsid w:val="005131E3"/>
    <w:rsid w:val="00513DE5"/>
    <w:rsid w:val="00514C4E"/>
    <w:rsid w:val="00514D4F"/>
    <w:rsid w:val="0051644D"/>
    <w:rsid w:val="00520AAC"/>
    <w:rsid w:val="005210E7"/>
    <w:rsid w:val="005214E7"/>
    <w:rsid w:val="00532369"/>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B69C1"/>
    <w:rsid w:val="005C0740"/>
    <w:rsid w:val="005C1405"/>
    <w:rsid w:val="005C39C1"/>
    <w:rsid w:val="005C55B0"/>
    <w:rsid w:val="005C5CEE"/>
    <w:rsid w:val="005C6535"/>
    <w:rsid w:val="005C6702"/>
    <w:rsid w:val="005D0A96"/>
    <w:rsid w:val="005D1896"/>
    <w:rsid w:val="005D2C2E"/>
    <w:rsid w:val="005D2DF7"/>
    <w:rsid w:val="005D4803"/>
    <w:rsid w:val="005D4DB3"/>
    <w:rsid w:val="005D6E37"/>
    <w:rsid w:val="005E0990"/>
    <w:rsid w:val="005E3691"/>
    <w:rsid w:val="005E3FED"/>
    <w:rsid w:val="005E53AD"/>
    <w:rsid w:val="005E577A"/>
    <w:rsid w:val="005E5B6E"/>
    <w:rsid w:val="005E6F6A"/>
    <w:rsid w:val="005F009A"/>
    <w:rsid w:val="005F4789"/>
    <w:rsid w:val="005F5566"/>
    <w:rsid w:val="005F7E74"/>
    <w:rsid w:val="005F7F3B"/>
    <w:rsid w:val="00601ECF"/>
    <w:rsid w:val="006023E1"/>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166A"/>
    <w:rsid w:val="00643A55"/>
    <w:rsid w:val="006450E9"/>
    <w:rsid w:val="00645434"/>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3271"/>
    <w:rsid w:val="00663F18"/>
    <w:rsid w:val="00670BE4"/>
    <w:rsid w:val="00674A41"/>
    <w:rsid w:val="00677E12"/>
    <w:rsid w:val="0068089A"/>
    <w:rsid w:val="0068278F"/>
    <w:rsid w:val="0068616F"/>
    <w:rsid w:val="00691E76"/>
    <w:rsid w:val="00694847"/>
    <w:rsid w:val="0069491B"/>
    <w:rsid w:val="00694D91"/>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277D"/>
    <w:rsid w:val="006C43F4"/>
    <w:rsid w:val="006C44C7"/>
    <w:rsid w:val="006C59B2"/>
    <w:rsid w:val="006C74B3"/>
    <w:rsid w:val="006D03EB"/>
    <w:rsid w:val="006D0BDE"/>
    <w:rsid w:val="006D19E2"/>
    <w:rsid w:val="006D397A"/>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17B4"/>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1AA9"/>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3FF"/>
    <w:rsid w:val="007B74BC"/>
    <w:rsid w:val="007B7EF4"/>
    <w:rsid w:val="007C0B10"/>
    <w:rsid w:val="007C0CFC"/>
    <w:rsid w:val="007C2380"/>
    <w:rsid w:val="007C31F2"/>
    <w:rsid w:val="007C3BD2"/>
    <w:rsid w:val="007D013A"/>
    <w:rsid w:val="007D1E59"/>
    <w:rsid w:val="007D28D1"/>
    <w:rsid w:val="007D34A4"/>
    <w:rsid w:val="007D6B69"/>
    <w:rsid w:val="007E1043"/>
    <w:rsid w:val="007E207F"/>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1FA2"/>
    <w:rsid w:val="00813B17"/>
    <w:rsid w:val="00813DD9"/>
    <w:rsid w:val="0081429B"/>
    <w:rsid w:val="00814409"/>
    <w:rsid w:val="008156B5"/>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1DA3"/>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72A"/>
    <w:rsid w:val="008E5AAA"/>
    <w:rsid w:val="008E6AEF"/>
    <w:rsid w:val="008E7295"/>
    <w:rsid w:val="008F1A69"/>
    <w:rsid w:val="008F2D60"/>
    <w:rsid w:val="008F5409"/>
    <w:rsid w:val="00900F29"/>
    <w:rsid w:val="009013E9"/>
    <w:rsid w:val="0090413D"/>
    <w:rsid w:val="00907706"/>
    <w:rsid w:val="00910569"/>
    <w:rsid w:val="00911068"/>
    <w:rsid w:val="00912871"/>
    <w:rsid w:val="0091408B"/>
    <w:rsid w:val="0091450F"/>
    <w:rsid w:val="009154B5"/>
    <w:rsid w:val="009163C7"/>
    <w:rsid w:val="009167E3"/>
    <w:rsid w:val="00922FC5"/>
    <w:rsid w:val="00923A0B"/>
    <w:rsid w:val="00924AB2"/>
    <w:rsid w:val="0093384C"/>
    <w:rsid w:val="00933BF0"/>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87A50"/>
    <w:rsid w:val="00990432"/>
    <w:rsid w:val="009907A0"/>
    <w:rsid w:val="009918DC"/>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987"/>
    <w:rsid w:val="009D1D07"/>
    <w:rsid w:val="009D2453"/>
    <w:rsid w:val="009D54B8"/>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3B6B"/>
    <w:rsid w:val="00A1455C"/>
    <w:rsid w:val="00A15963"/>
    <w:rsid w:val="00A16234"/>
    <w:rsid w:val="00A16993"/>
    <w:rsid w:val="00A211DC"/>
    <w:rsid w:val="00A266C6"/>
    <w:rsid w:val="00A26A5B"/>
    <w:rsid w:val="00A27178"/>
    <w:rsid w:val="00A275AF"/>
    <w:rsid w:val="00A275BE"/>
    <w:rsid w:val="00A30B27"/>
    <w:rsid w:val="00A3293C"/>
    <w:rsid w:val="00A329B2"/>
    <w:rsid w:val="00A33291"/>
    <w:rsid w:val="00A335A1"/>
    <w:rsid w:val="00A3711C"/>
    <w:rsid w:val="00A37F95"/>
    <w:rsid w:val="00A4018D"/>
    <w:rsid w:val="00A42B08"/>
    <w:rsid w:val="00A43243"/>
    <w:rsid w:val="00A4444D"/>
    <w:rsid w:val="00A447B8"/>
    <w:rsid w:val="00A4490C"/>
    <w:rsid w:val="00A44AEB"/>
    <w:rsid w:val="00A45762"/>
    <w:rsid w:val="00A457F6"/>
    <w:rsid w:val="00A47DA4"/>
    <w:rsid w:val="00A55236"/>
    <w:rsid w:val="00A5755E"/>
    <w:rsid w:val="00A60D11"/>
    <w:rsid w:val="00A61F9F"/>
    <w:rsid w:val="00A67BAD"/>
    <w:rsid w:val="00A67E9A"/>
    <w:rsid w:val="00A701DA"/>
    <w:rsid w:val="00A7159C"/>
    <w:rsid w:val="00A718C8"/>
    <w:rsid w:val="00A72C7C"/>
    <w:rsid w:val="00A8080A"/>
    <w:rsid w:val="00A81241"/>
    <w:rsid w:val="00A81C0C"/>
    <w:rsid w:val="00A82E83"/>
    <w:rsid w:val="00A84433"/>
    <w:rsid w:val="00A854A4"/>
    <w:rsid w:val="00A869C8"/>
    <w:rsid w:val="00A945DE"/>
    <w:rsid w:val="00A947AC"/>
    <w:rsid w:val="00A95992"/>
    <w:rsid w:val="00A96AB7"/>
    <w:rsid w:val="00A97154"/>
    <w:rsid w:val="00AA1D35"/>
    <w:rsid w:val="00AA28CB"/>
    <w:rsid w:val="00AA3FEC"/>
    <w:rsid w:val="00AA476C"/>
    <w:rsid w:val="00AB138D"/>
    <w:rsid w:val="00AB164E"/>
    <w:rsid w:val="00AB2C7A"/>
    <w:rsid w:val="00AB5D2A"/>
    <w:rsid w:val="00AB63E6"/>
    <w:rsid w:val="00AB6CED"/>
    <w:rsid w:val="00AC197D"/>
    <w:rsid w:val="00AC1DDE"/>
    <w:rsid w:val="00AC7786"/>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050"/>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373"/>
    <w:rsid w:val="00B53486"/>
    <w:rsid w:val="00B53CEA"/>
    <w:rsid w:val="00B53EB0"/>
    <w:rsid w:val="00B53EBB"/>
    <w:rsid w:val="00B56B7F"/>
    <w:rsid w:val="00B57953"/>
    <w:rsid w:val="00B6003F"/>
    <w:rsid w:val="00B62539"/>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32B2"/>
    <w:rsid w:val="00C470A6"/>
    <w:rsid w:val="00C50430"/>
    <w:rsid w:val="00C51CCC"/>
    <w:rsid w:val="00C52F46"/>
    <w:rsid w:val="00C5581B"/>
    <w:rsid w:val="00C55C63"/>
    <w:rsid w:val="00C57FAB"/>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32CD"/>
    <w:rsid w:val="00CA3D24"/>
    <w:rsid w:val="00CA7751"/>
    <w:rsid w:val="00CA7DF3"/>
    <w:rsid w:val="00CB1B9D"/>
    <w:rsid w:val="00CB2DE1"/>
    <w:rsid w:val="00CB4433"/>
    <w:rsid w:val="00CB46EC"/>
    <w:rsid w:val="00CC15AF"/>
    <w:rsid w:val="00CC1E2B"/>
    <w:rsid w:val="00CC4A55"/>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1483"/>
    <w:rsid w:val="00D0581B"/>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0BA"/>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62125"/>
    <w:rsid w:val="00E64C32"/>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0B6F"/>
    <w:rsid w:val="00ED1AAA"/>
    <w:rsid w:val="00ED1C11"/>
    <w:rsid w:val="00ED4F37"/>
    <w:rsid w:val="00ED5CA6"/>
    <w:rsid w:val="00EE02C0"/>
    <w:rsid w:val="00EE0972"/>
    <w:rsid w:val="00EE2BC1"/>
    <w:rsid w:val="00EE7327"/>
    <w:rsid w:val="00EF0F31"/>
    <w:rsid w:val="00EF1163"/>
    <w:rsid w:val="00EF2BFE"/>
    <w:rsid w:val="00EF396F"/>
    <w:rsid w:val="00EF3C6E"/>
    <w:rsid w:val="00EF5C14"/>
    <w:rsid w:val="00EF611F"/>
    <w:rsid w:val="00F01032"/>
    <w:rsid w:val="00F01DD2"/>
    <w:rsid w:val="00F0332D"/>
    <w:rsid w:val="00F03A75"/>
    <w:rsid w:val="00F059D7"/>
    <w:rsid w:val="00F06E4C"/>
    <w:rsid w:val="00F07FF4"/>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25E4"/>
    <w:rsid w:val="00F33A26"/>
    <w:rsid w:val="00F348FA"/>
    <w:rsid w:val="00F34D0A"/>
    <w:rsid w:val="00F35AE9"/>
    <w:rsid w:val="00F37DF3"/>
    <w:rsid w:val="00F426B2"/>
    <w:rsid w:val="00F43B15"/>
    <w:rsid w:val="00F44CF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16B5"/>
    <w:rsid w:val="00F927B2"/>
    <w:rsid w:val="00F953A4"/>
    <w:rsid w:val="00F955F7"/>
    <w:rsid w:val="00F95CB0"/>
    <w:rsid w:val="00F961C8"/>
    <w:rsid w:val="00F9664A"/>
    <w:rsid w:val="00FA0D8F"/>
    <w:rsid w:val="00FA2916"/>
    <w:rsid w:val="00FA2D57"/>
    <w:rsid w:val="00FA3980"/>
    <w:rsid w:val="00FA3AF5"/>
    <w:rsid w:val="00FA49FC"/>
    <w:rsid w:val="00FA632B"/>
    <w:rsid w:val="00FA7FEB"/>
    <w:rsid w:val="00FB4BEA"/>
    <w:rsid w:val="00FC1087"/>
    <w:rsid w:val="00FC4365"/>
    <w:rsid w:val="00FC4EDB"/>
    <w:rsid w:val="00FC565F"/>
    <w:rsid w:val="00FC6C29"/>
    <w:rsid w:val="00FD011A"/>
    <w:rsid w:val="00FD2198"/>
    <w:rsid w:val="00FD3235"/>
    <w:rsid w:val="00FD3828"/>
    <w:rsid w:val="00FD4D88"/>
    <w:rsid w:val="00FD5514"/>
    <w:rsid w:val="00FD5C58"/>
    <w:rsid w:val="00FD69B7"/>
    <w:rsid w:val="00FD7837"/>
    <w:rsid w:val="00FD7A73"/>
    <w:rsid w:val="00FE01FB"/>
    <w:rsid w:val="00FE081F"/>
    <w:rsid w:val="00FE2030"/>
    <w:rsid w:val="00FE2449"/>
    <w:rsid w:val="00FE2B26"/>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www.w3.org/XML/1998/namespace"/>
    <ds:schemaRef ds:uri="http://purl.org/dc/dcmitype/"/>
    <ds:schemaRef ds:uri="http://schemas.microsoft.com/sharepoint/v3"/>
    <ds:schemaRef ds:uri="http://purl.org/dc/elements/1.1/"/>
    <ds:schemaRef ds:uri="http://schemas.microsoft.com/sharepoint/v4"/>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d60b91ee-4ba4-48a8-8c59-a18bab22a9a9"/>
    <ds:schemaRef ds:uri="http://schemas.microsoft.com/sharepoint/v3/fields"/>
    <ds:schemaRef ds:uri="8d1789be-2b34-414d-b761-149aa1689c70"/>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C60BF284-9B3D-4FF4-BC88-163D287A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14034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3</cp:revision>
  <cp:lastPrinted>2016-02-23T12:48:00Z</cp:lastPrinted>
  <dcterms:created xsi:type="dcterms:W3CDTF">2017-01-16T11:05:00Z</dcterms:created>
  <dcterms:modified xsi:type="dcterms:W3CDTF">2017-01-16T11:34:00Z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