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1"/>
      </w:tblGrid>
      <w:tr w:rsidR="00BC5D16" w:rsidRPr="00E64111" w:rsidTr="00493BFD">
        <w:trPr>
          <w:trHeight w:val="1371"/>
        </w:trPr>
        <w:tc>
          <w:tcPr>
            <w:tcW w:w="8511" w:type="dxa"/>
          </w:tcPr>
          <w:p w:rsidR="00BC5D16" w:rsidRPr="00E64111" w:rsidRDefault="004A5036" w:rsidP="00BC5D16">
            <w:pPr>
              <w:spacing w:after="240"/>
              <w:rPr>
                <w:rStyle w:val="Documenttitle"/>
                <w:lang w:val="en-GB"/>
              </w:rPr>
            </w:pPr>
            <w:r>
              <w:rPr>
                <w:rStyle w:val="Documenttitle"/>
                <w:caps w:val="0"/>
                <w:lang w:val="en-GB"/>
              </w:rPr>
              <w:t>Returnable Bidding Forms</w:t>
            </w:r>
          </w:p>
        </w:tc>
      </w:tr>
      <w:tr w:rsidR="00BC5D16" w:rsidRPr="00E64111" w:rsidTr="00493BFD">
        <w:trPr>
          <w:trHeight w:val="288"/>
        </w:trPr>
        <w:tc>
          <w:tcPr>
            <w:tcW w:w="8511" w:type="dxa"/>
          </w:tcPr>
          <w:p w:rsidR="00BC5D16" w:rsidRPr="00C42C14" w:rsidRDefault="00BA79CF" w:rsidP="00BA79CF">
            <w:pPr>
              <w:pStyle w:val="Projectsubtitle"/>
              <w:spacing w:after="240"/>
              <w:ind w:right="-291"/>
              <w:rPr>
                <w:rFonts w:ascii="Arial" w:hAnsi="Arial" w:cs="Arial"/>
                <w:lang w:val="en-GB"/>
              </w:rPr>
            </w:pPr>
            <w:r w:rsidRPr="00BA79CF">
              <w:rPr>
                <w:rStyle w:val="Documenttitle"/>
                <w:caps w:val="0"/>
                <w:lang w:val="en-GB"/>
              </w:rPr>
              <w:t xml:space="preserve">Purchase of automatic line for production of beehives </w:t>
            </w:r>
            <w:r>
              <w:rPr>
                <w:rStyle w:val="Documenttitle"/>
                <w:caps w:val="0"/>
                <w:lang w:val="en-GB"/>
              </w:rPr>
              <w:t>W</w:t>
            </w:r>
            <w:r w:rsidRPr="00BA79CF">
              <w:rPr>
                <w:rStyle w:val="Documenttitle"/>
                <w:caps w:val="0"/>
                <w:lang w:val="en-GB"/>
              </w:rPr>
              <w:t>ax foundations in support to Youth self-employment</w:t>
            </w:r>
          </w:p>
        </w:tc>
      </w:tr>
      <w:tr w:rsidR="00BC5D16" w:rsidRPr="00E64111" w:rsidTr="00493BFD">
        <w:trPr>
          <w:trHeight w:val="331"/>
        </w:trPr>
        <w:tc>
          <w:tcPr>
            <w:tcW w:w="8511" w:type="dxa"/>
          </w:tcPr>
          <w:p w:rsidR="00BC5D16" w:rsidRPr="00C42C14" w:rsidRDefault="00E5240F" w:rsidP="00BA79CF">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C021B3">
              <w:rPr>
                <w:rFonts w:ascii="Arial" w:hAnsi="Arial" w:cs="Arial"/>
                <w:b/>
                <w:sz w:val="28"/>
                <w:szCs w:val="28"/>
                <w:lang w:val="en-GB"/>
              </w:rPr>
              <w:t>UNOPS-EP-2016-G-0</w:t>
            </w:r>
            <w:r w:rsidR="00214CBD">
              <w:rPr>
                <w:rFonts w:ascii="Arial" w:hAnsi="Arial" w:cs="Arial"/>
                <w:b/>
                <w:sz w:val="28"/>
                <w:szCs w:val="28"/>
                <w:lang w:val="en-GB"/>
              </w:rPr>
              <w:t>9</w:t>
            </w:r>
            <w:r w:rsidR="00BA79CF">
              <w:rPr>
                <w:rFonts w:ascii="Arial" w:hAnsi="Arial" w:cs="Arial"/>
                <w:b/>
                <w:sz w:val="28"/>
                <w:szCs w:val="28"/>
                <w:lang w:val="en-GB"/>
              </w:rPr>
              <w:t>6</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Default="00DC0356" w:rsidP="003470DA">
      <w:pPr>
        <w:rPr>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305A1D" w:rsidRPr="0053492A" w:rsidTr="00305A1D">
        <w:trPr>
          <w:cantSplit/>
          <w:trHeight w:val="1002"/>
        </w:trPr>
        <w:tc>
          <w:tcPr>
            <w:tcW w:w="709" w:type="dxa"/>
            <w:shd w:val="clear" w:color="auto" w:fill="D9D9D9" w:themeFill="background1" w:themeFillShade="D9"/>
            <w:vAlign w:val="center"/>
          </w:tcPr>
          <w:p w:rsidR="00305A1D" w:rsidRPr="0053492A" w:rsidRDefault="00305A1D" w:rsidP="00305A1D">
            <w:pPr>
              <w:jc w:val="center"/>
              <w:rPr>
                <w:b/>
              </w:rPr>
            </w:pPr>
            <w:r w:rsidRPr="0053492A">
              <w:rPr>
                <w:b/>
              </w:rPr>
              <w:t>Item No</w:t>
            </w:r>
          </w:p>
        </w:tc>
        <w:tc>
          <w:tcPr>
            <w:tcW w:w="4536" w:type="dxa"/>
            <w:shd w:val="clear" w:color="auto" w:fill="D9D9D9" w:themeFill="background1" w:themeFillShade="D9"/>
            <w:vAlign w:val="center"/>
          </w:tcPr>
          <w:p w:rsidR="00305A1D" w:rsidRPr="0053492A" w:rsidRDefault="00305A1D" w:rsidP="00305A1D">
            <w:pPr>
              <w:jc w:val="center"/>
              <w:rPr>
                <w:b/>
              </w:rPr>
            </w:pPr>
            <w:r w:rsidRPr="0053492A">
              <w:rPr>
                <w:b/>
              </w:rPr>
              <w:t>Description</w:t>
            </w:r>
          </w:p>
        </w:tc>
        <w:tc>
          <w:tcPr>
            <w:tcW w:w="709" w:type="dxa"/>
            <w:shd w:val="clear" w:color="auto" w:fill="D9D9D9" w:themeFill="background1" w:themeFillShade="D9"/>
            <w:vAlign w:val="center"/>
          </w:tcPr>
          <w:p w:rsidR="00305A1D" w:rsidRPr="0053492A" w:rsidRDefault="00305A1D" w:rsidP="00305A1D">
            <w:pPr>
              <w:jc w:val="center"/>
              <w:rPr>
                <w:b/>
              </w:rPr>
            </w:pPr>
            <w:r w:rsidRPr="0053492A">
              <w:rPr>
                <w:b/>
              </w:rPr>
              <w:t>Qty</w:t>
            </w:r>
          </w:p>
        </w:tc>
        <w:tc>
          <w:tcPr>
            <w:tcW w:w="1701" w:type="dxa"/>
            <w:shd w:val="clear" w:color="auto" w:fill="D9D9D9" w:themeFill="background1" w:themeFillShade="D9"/>
            <w:vAlign w:val="center"/>
          </w:tcPr>
          <w:p w:rsidR="00305A1D" w:rsidRPr="0053492A" w:rsidRDefault="00305A1D" w:rsidP="00305A1D">
            <w:pPr>
              <w:jc w:val="center"/>
              <w:rPr>
                <w:b/>
              </w:rPr>
            </w:pPr>
            <w:r w:rsidRPr="0053492A">
              <w:rPr>
                <w:b/>
              </w:rPr>
              <w:t>Unit price DAP</w:t>
            </w:r>
          </w:p>
          <w:p w:rsidR="00305A1D" w:rsidRPr="0053492A" w:rsidRDefault="00305A1D" w:rsidP="00305A1D">
            <w:pPr>
              <w:jc w:val="center"/>
              <w:rPr>
                <w:b/>
              </w:rPr>
            </w:pPr>
            <w:r w:rsidRPr="0053492A">
              <w:rPr>
                <w:b/>
              </w:rPr>
              <w:t>(VAT exempted)</w:t>
            </w:r>
          </w:p>
        </w:tc>
        <w:tc>
          <w:tcPr>
            <w:tcW w:w="2125" w:type="dxa"/>
            <w:shd w:val="clear" w:color="auto" w:fill="D9D9D9" w:themeFill="background1" w:themeFillShade="D9"/>
            <w:vAlign w:val="center"/>
          </w:tcPr>
          <w:p w:rsidR="00305A1D" w:rsidRPr="0053492A" w:rsidRDefault="00305A1D" w:rsidP="00305A1D">
            <w:pPr>
              <w:jc w:val="center"/>
              <w:rPr>
                <w:b/>
              </w:rPr>
            </w:pPr>
            <w:r w:rsidRPr="0053492A">
              <w:rPr>
                <w:b/>
              </w:rPr>
              <w:t>Total price DAP (VAT exempted)</w:t>
            </w:r>
          </w:p>
        </w:tc>
      </w:tr>
      <w:tr w:rsidR="001221A5" w:rsidRPr="0053492A" w:rsidTr="00305A1D">
        <w:trPr>
          <w:cantSplit/>
          <w:trHeight w:val="567"/>
        </w:trPr>
        <w:tc>
          <w:tcPr>
            <w:tcW w:w="709" w:type="dxa"/>
            <w:vAlign w:val="center"/>
          </w:tcPr>
          <w:p w:rsidR="001221A5" w:rsidRPr="00E37646" w:rsidRDefault="001221A5" w:rsidP="004137B7">
            <w:r>
              <w:t>1</w:t>
            </w:r>
          </w:p>
        </w:tc>
        <w:tc>
          <w:tcPr>
            <w:tcW w:w="4536" w:type="dxa"/>
            <w:vAlign w:val="center"/>
          </w:tcPr>
          <w:p w:rsidR="001221A5" w:rsidRPr="0053492A" w:rsidRDefault="001221A5" w:rsidP="004137B7">
            <w:pPr>
              <w:rPr>
                <w:color w:val="000000"/>
              </w:rPr>
            </w:pPr>
            <w:r w:rsidRPr="00114F9B">
              <w:rPr>
                <w:color w:val="000000"/>
              </w:rPr>
              <w:t>Dryer (combined)</w:t>
            </w:r>
          </w:p>
        </w:tc>
        <w:tc>
          <w:tcPr>
            <w:tcW w:w="709" w:type="dxa"/>
            <w:vAlign w:val="center"/>
          </w:tcPr>
          <w:p w:rsidR="001221A5" w:rsidRPr="0053492A" w:rsidRDefault="001221A5" w:rsidP="004137B7">
            <w:pPr>
              <w:jc w:val="center"/>
              <w:rPr>
                <w:color w:val="000000"/>
              </w:rPr>
            </w:pPr>
            <w:r>
              <w:rPr>
                <w:color w:val="000000"/>
              </w:rPr>
              <w:t>1</w:t>
            </w:r>
          </w:p>
        </w:tc>
        <w:tc>
          <w:tcPr>
            <w:tcW w:w="1701" w:type="dxa"/>
            <w:vAlign w:val="center"/>
          </w:tcPr>
          <w:p w:rsidR="001221A5" w:rsidRPr="0053492A" w:rsidRDefault="001221A5" w:rsidP="00305A1D">
            <w:pPr>
              <w:jc w:val="center"/>
              <w:rPr>
                <w:highlight w:val="cyan"/>
              </w:rPr>
            </w:pPr>
          </w:p>
        </w:tc>
        <w:tc>
          <w:tcPr>
            <w:tcW w:w="2125" w:type="dxa"/>
            <w:vAlign w:val="center"/>
          </w:tcPr>
          <w:p w:rsidR="001221A5" w:rsidRPr="0053492A" w:rsidRDefault="001221A5" w:rsidP="00305A1D">
            <w:pPr>
              <w:jc w:val="center"/>
              <w:rPr>
                <w:highlight w:val="cyan"/>
              </w:rPr>
            </w:pPr>
          </w:p>
        </w:tc>
      </w:tr>
      <w:tr w:rsidR="001221A5" w:rsidRPr="0053492A" w:rsidTr="00305A1D">
        <w:trPr>
          <w:cantSplit/>
          <w:trHeight w:val="567"/>
        </w:trPr>
        <w:tc>
          <w:tcPr>
            <w:tcW w:w="7655" w:type="dxa"/>
            <w:gridSpan w:val="4"/>
            <w:vAlign w:val="center"/>
          </w:tcPr>
          <w:p w:rsidR="001221A5" w:rsidRPr="0053492A" w:rsidRDefault="001221A5" w:rsidP="00214CBD">
            <w:pPr>
              <w:rPr>
                <w:b/>
              </w:rPr>
            </w:pPr>
            <w:r w:rsidRPr="0053492A">
              <w:rPr>
                <w:b/>
              </w:rPr>
              <w:t>Total Price VAT exempted</w:t>
            </w:r>
          </w:p>
        </w:tc>
        <w:tc>
          <w:tcPr>
            <w:tcW w:w="2125" w:type="dxa"/>
            <w:vAlign w:val="center"/>
          </w:tcPr>
          <w:p w:rsidR="001221A5" w:rsidRPr="0053492A" w:rsidRDefault="001221A5" w:rsidP="00305A1D">
            <w:pPr>
              <w:jc w:val="center"/>
              <w:rPr>
                <w:highlight w:val="cyan"/>
              </w:rPr>
            </w:pPr>
          </w:p>
        </w:tc>
      </w:tr>
    </w:tbl>
    <w:p w:rsidR="00305A1D" w:rsidRDefault="00305A1D" w:rsidP="003470DA">
      <w:pPr>
        <w:rPr>
          <w:b/>
        </w:rPr>
      </w:pPr>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Transportation, offload, assembly and installation of the equipment on the beneficiaries’ premises</w:t>
      </w:r>
      <w:r w:rsidR="00514992">
        <w:rPr>
          <w:rFonts w:ascii="Arial" w:eastAsia="Times New Roman" w:hAnsi="Arial"/>
          <w:sz w:val="20"/>
          <w:szCs w:val="20"/>
        </w:rPr>
        <w:t xml:space="preserve"> must be included in the price, as well as the short instruction training.</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lastRenderedPageBreak/>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926A0F" w:rsidRDefault="00926A0F" w:rsidP="006D1B9F">
      <w:pPr>
        <w:autoSpaceDE w:val="0"/>
        <w:autoSpaceDN w:val="0"/>
        <w:adjustRightInd w:val="0"/>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8"/>
        <w:gridCol w:w="4018"/>
        <w:gridCol w:w="1922"/>
        <w:gridCol w:w="1282"/>
        <w:gridCol w:w="2119"/>
      </w:tblGrid>
      <w:tr w:rsidR="00926A0F" w:rsidTr="00214CBD">
        <w:trPr>
          <w:trHeight w:val="499"/>
        </w:trPr>
        <w:tc>
          <w:tcPr>
            <w:tcW w:w="315" w:type="pct"/>
            <w:shd w:val="clear" w:color="auto" w:fill="D9D9D9" w:themeFill="background1" w:themeFillShade="D9"/>
            <w:vAlign w:val="center"/>
          </w:tcPr>
          <w:p w:rsidR="00926A0F" w:rsidRPr="00E37EE6" w:rsidRDefault="00926A0F" w:rsidP="00D13B41">
            <w:pPr>
              <w:jc w:val="center"/>
              <w:rPr>
                <w:b/>
                <w:iCs/>
              </w:rPr>
            </w:pPr>
            <w:r>
              <w:rPr>
                <w:b/>
                <w:iCs/>
              </w:rPr>
              <w:t>Item No</w:t>
            </w:r>
          </w:p>
        </w:tc>
        <w:tc>
          <w:tcPr>
            <w:tcW w:w="2015" w:type="pct"/>
            <w:shd w:val="clear" w:color="auto" w:fill="D9D9D9" w:themeFill="background1" w:themeFillShade="D9"/>
            <w:vAlign w:val="center"/>
          </w:tcPr>
          <w:p w:rsidR="00926A0F" w:rsidRPr="00E37EE6" w:rsidRDefault="00926A0F" w:rsidP="00D13B41">
            <w:pPr>
              <w:jc w:val="center"/>
              <w:rPr>
                <w:b/>
                <w:iCs/>
              </w:rPr>
            </w:pPr>
            <w:r w:rsidRPr="00E37EE6">
              <w:rPr>
                <w:b/>
                <w:iCs/>
              </w:rPr>
              <w:t>UNOPS minimum technical requirements</w:t>
            </w:r>
          </w:p>
        </w:tc>
        <w:tc>
          <w:tcPr>
            <w:tcW w:w="964" w:type="pct"/>
            <w:shd w:val="clear" w:color="auto" w:fill="D9D9D9" w:themeFill="background1" w:themeFillShade="D9"/>
            <w:vAlign w:val="center"/>
          </w:tcPr>
          <w:p w:rsidR="00926A0F" w:rsidRPr="00E37EE6" w:rsidRDefault="00926A0F" w:rsidP="00D13B41">
            <w:pPr>
              <w:jc w:val="center"/>
              <w:rPr>
                <w:b/>
                <w:iCs/>
              </w:rPr>
            </w:pPr>
            <w:r>
              <w:rPr>
                <w:b/>
                <w:iCs/>
              </w:rPr>
              <w:t>Quantity</w:t>
            </w:r>
          </w:p>
        </w:tc>
        <w:tc>
          <w:tcPr>
            <w:tcW w:w="643" w:type="pct"/>
            <w:shd w:val="clear" w:color="auto" w:fill="D9D9D9" w:themeFill="background1" w:themeFillShade="D9"/>
            <w:vAlign w:val="center"/>
          </w:tcPr>
          <w:p w:rsidR="00926A0F" w:rsidRPr="00E37EE6" w:rsidRDefault="00926A0F" w:rsidP="00D13B41">
            <w:pPr>
              <w:jc w:val="center"/>
              <w:rPr>
                <w:b/>
                <w:iCs/>
              </w:rPr>
            </w:pPr>
            <w:r>
              <w:rPr>
                <w:b/>
                <w:iCs/>
              </w:rPr>
              <w:t xml:space="preserve">Is Bid compliant? </w:t>
            </w:r>
            <w:r w:rsidRPr="008C0A8B">
              <w:rPr>
                <w:iCs/>
              </w:rPr>
              <w:t xml:space="preserve">Bidder to </w:t>
            </w:r>
            <w:r>
              <w:rPr>
                <w:iCs/>
              </w:rPr>
              <w:t>complete</w:t>
            </w:r>
          </w:p>
        </w:tc>
        <w:tc>
          <w:tcPr>
            <w:tcW w:w="1063" w:type="pct"/>
            <w:shd w:val="clear" w:color="auto" w:fill="D9D9D9" w:themeFill="background1" w:themeFillShade="D9"/>
            <w:vAlign w:val="center"/>
          </w:tcPr>
          <w:p w:rsidR="00926A0F" w:rsidRDefault="00926A0F" w:rsidP="00D13B41">
            <w:pPr>
              <w:jc w:val="center"/>
              <w:rPr>
                <w:b/>
                <w:iCs/>
              </w:rPr>
            </w:pPr>
            <w:r>
              <w:rPr>
                <w:b/>
                <w:iCs/>
              </w:rPr>
              <w:t xml:space="preserve">Details of goods offered. </w:t>
            </w:r>
            <w:r>
              <w:rPr>
                <w:iCs/>
              </w:rPr>
              <w:t>Bidder to complete</w:t>
            </w:r>
          </w:p>
        </w:tc>
      </w:tr>
      <w:tr w:rsidR="001221A5" w:rsidRPr="00E37EE6" w:rsidTr="00214CBD">
        <w:trPr>
          <w:trHeight w:val="445"/>
        </w:trPr>
        <w:tc>
          <w:tcPr>
            <w:tcW w:w="315" w:type="pct"/>
            <w:vAlign w:val="center"/>
          </w:tcPr>
          <w:p w:rsidR="001221A5" w:rsidRPr="00E37646" w:rsidRDefault="001221A5" w:rsidP="004137B7">
            <w:r>
              <w:t>1</w:t>
            </w:r>
          </w:p>
        </w:tc>
        <w:tc>
          <w:tcPr>
            <w:tcW w:w="2015" w:type="pct"/>
            <w:vAlign w:val="center"/>
          </w:tcPr>
          <w:p w:rsidR="00BA79CF" w:rsidRPr="00BA79CF" w:rsidRDefault="00BA79CF" w:rsidP="00BA79CF">
            <w:pPr>
              <w:rPr>
                <w:b/>
                <w:iCs/>
              </w:rPr>
            </w:pPr>
            <w:r w:rsidRPr="00BA79CF">
              <w:rPr>
                <w:b/>
                <w:iCs/>
              </w:rPr>
              <w:t xml:space="preserve">Automatic line for production of wax foundations </w:t>
            </w:r>
          </w:p>
          <w:p w:rsidR="00BA79CF" w:rsidRPr="00BA79CF" w:rsidRDefault="00BA79CF" w:rsidP="00BA79CF">
            <w:pPr>
              <w:rPr>
                <w:iCs/>
                <w:u w:val="single"/>
              </w:rPr>
            </w:pPr>
            <w:r w:rsidRPr="00BA79CF">
              <w:rPr>
                <w:iCs/>
                <w:u w:val="single"/>
              </w:rPr>
              <w:t>Technical characteristics:</w:t>
            </w:r>
          </w:p>
          <w:p w:rsidR="00BA79CF" w:rsidRPr="00BA79CF" w:rsidRDefault="00BA79CF" w:rsidP="00BA79CF">
            <w:pPr>
              <w:rPr>
                <w:iCs/>
                <w:u w:val="single"/>
              </w:rPr>
            </w:pPr>
          </w:p>
          <w:p w:rsidR="00BA79CF" w:rsidRPr="00BA79CF" w:rsidRDefault="00BA79CF" w:rsidP="00BA79CF">
            <w:pPr>
              <w:rPr>
                <w:iCs/>
              </w:rPr>
            </w:pPr>
            <w:r w:rsidRPr="00BA79CF">
              <w:rPr>
                <w:iCs/>
              </w:rPr>
              <w:t>The method of wax foundations making: cold rolling</w:t>
            </w:r>
            <w:r w:rsidRPr="00BA79CF">
              <w:rPr>
                <w:iCs/>
              </w:rPr>
              <w:br/>
              <w:t>Equipment/elements of line for wax foundations is composed of  stand on which following elements are installed:</w:t>
            </w:r>
            <w:r w:rsidRPr="00BA79CF">
              <w:rPr>
                <w:iCs/>
              </w:rPr>
              <w:br/>
              <w:t>- Container volume of 30 liters (vessels with double bottom, heaters and temperature control)</w:t>
            </w:r>
            <w:r w:rsidRPr="00BA79CF">
              <w:rPr>
                <w:iCs/>
              </w:rPr>
              <w:br/>
              <w:t>- Drum for making endless wax strips</w:t>
            </w:r>
            <w:r w:rsidRPr="00BA79CF">
              <w:rPr>
                <w:iCs/>
              </w:rPr>
              <w:br/>
              <w:t>- Container for water for preparation of wax strip rolling</w:t>
            </w:r>
            <w:r w:rsidRPr="00BA79CF">
              <w:rPr>
                <w:iCs/>
              </w:rPr>
              <w:br/>
              <w:t>- Rollers for  engraving the base of cells</w:t>
            </w:r>
            <w:r w:rsidRPr="00BA79CF">
              <w:rPr>
                <w:iCs/>
              </w:rPr>
              <w:br/>
              <w:t>- Control panel in the control box</w:t>
            </w:r>
            <w:r w:rsidRPr="00BA79CF">
              <w:rPr>
                <w:iCs/>
              </w:rPr>
              <w:br/>
              <w:t xml:space="preserve">- Knives for formatting the width of wax strips </w:t>
            </w:r>
            <w:r w:rsidRPr="00BA79CF">
              <w:rPr>
                <w:iCs/>
              </w:rPr>
              <w:br/>
              <w:t>- Knives for cross-cutting of wax strips (formatting the length of wax strips)</w:t>
            </w:r>
            <w:r w:rsidRPr="00BA79CF">
              <w:rPr>
                <w:iCs/>
              </w:rPr>
              <w:br/>
              <w:t xml:space="preserve">Automatic line with motors of  0.37kW power which via engine reductor provides starting-up of  drum for wax strip and rollers for engraving </w:t>
            </w:r>
          </w:p>
          <w:p w:rsidR="00BA79CF" w:rsidRPr="00BA79CF" w:rsidRDefault="00BA79CF" w:rsidP="00BA79CF">
            <w:pPr>
              <w:rPr>
                <w:iCs/>
              </w:rPr>
            </w:pPr>
            <w:r w:rsidRPr="00BA79CF">
              <w:rPr>
                <w:iCs/>
              </w:rPr>
              <w:t>Speed control of rollers for engraving via frequency converter</w:t>
            </w:r>
            <w:r w:rsidRPr="00BA79CF">
              <w:rPr>
                <w:iCs/>
              </w:rPr>
              <w:br/>
              <w:t xml:space="preserve">Capacy:  20-30kg of honeycomb foundations per hour </w:t>
            </w:r>
            <w:r w:rsidRPr="00BA79CF">
              <w:rPr>
                <w:iCs/>
              </w:rPr>
              <w:br/>
              <w:t>Honeycomb cells dimensions: 5.37mm</w:t>
            </w:r>
            <w:r w:rsidRPr="00BA79CF">
              <w:rPr>
                <w:iCs/>
              </w:rPr>
              <w:br/>
              <w:t>Dimensions of  rollers for engraving : 280mm (diameter 70mm)</w:t>
            </w:r>
            <w:r w:rsidRPr="00BA79CF">
              <w:rPr>
                <w:iCs/>
              </w:rPr>
              <w:br/>
              <w:t>Device dimensions: approximately 3.000mm x 1000mm X 1800mm (h)</w:t>
            </w:r>
          </w:p>
          <w:p w:rsidR="00BA79CF" w:rsidRPr="00BA79CF" w:rsidRDefault="00BA79CF" w:rsidP="00BA79CF">
            <w:pPr>
              <w:rPr>
                <w:b/>
                <w:iCs/>
              </w:rPr>
            </w:pPr>
            <w:r w:rsidRPr="00BA79CF">
              <w:rPr>
                <w:b/>
                <w:iCs/>
              </w:rPr>
              <w:t>__________________________________</w:t>
            </w:r>
          </w:p>
          <w:p w:rsidR="00BA79CF" w:rsidRPr="00BA79CF" w:rsidRDefault="00BA79CF" w:rsidP="00BA79CF">
            <w:pPr>
              <w:rPr>
                <w:b/>
                <w:iCs/>
              </w:rPr>
            </w:pPr>
            <w:r w:rsidRPr="00BA79CF">
              <w:rPr>
                <w:b/>
                <w:iCs/>
              </w:rPr>
              <w:t xml:space="preserve">Automatska linija za proizvodnju satnih osnova </w:t>
            </w:r>
          </w:p>
          <w:p w:rsidR="00BA79CF" w:rsidRPr="00BA79CF" w:rsidRDefault="00BA79CF" w:rsidP="00BA79CF">
            <w:pPr>
              <w:rPr>
                <w:iCs/>
                <w:u w:val="single"/>
              </w:rPr>
            </w:pPr>
            <w:r w:rsidRPr="00BA79CF">
              <w:rPr>
                <w:iCs/>
                <w:u w:val="single"/>
              </w:rPr>
              <w:t>Tehničke karakteristike:</w:t>
            </w:r>
          </w:p>
          <w:p w:rsidR="00BA79CF" w:rsidRPr="00BA79CF" w:rsidRDefault="00BA79CF" w:rsidP="00BA79CF">
            <w:pPr>
              <w:rPr>
                <w:iCs/>
                <w:u w:val="single"/>
              </w:rPr>
            </w:pPr>
          </w:p>
          <w:p w:rsidR="00BA79CF" w:rsidRPr="00BA79CF" w:rsidRDefault="00BA79CF" w:rsidP="00BA79CF">
            <w:pPr>
              <w:rPr>
                <w:iCs/>
              </w:rPr>
            </w:pPr>
            <w:r w:rsidRPr="00BA79CF">
              <w:rPr>
                <w:iCs/>
              </w:rPr>
              <w:t>Metoda izrade satnih osnova: hladno valjanje</w:t>
            </w:r>
          </w:p>
          <w:p w:rsidR="00BA79CF" w:rsidRPr="00BA79CF" w:rsidRDefault="00BA79CF" w:rsidP="00BA79CF">
            <w:pPr>
              <w:rPr>
                <w:iCs/>
              </w:rPr>
            </w:pPr>
            <w:r w:rsidRPr="00BA79CF">
              <w:rPr>
                <w:iCs/>
              </w:rPr>
              <w:t xml:space="preserve">Oprema/ delovi linije za izradu satnih </w:t>
            </w:r>
            <w:r w:rsidRPr="00BA79CF">
              <w:rPr>
                <w:iCs/>
              </w:rPr>
              <w:lastRenderedPageBreak/>
              <w:t>osnova sastoji se od postolja na kome su ugrađeni sledeći elementi:</w:t>
            </w:r>
          </w:p>
          <w:p w:rsidR="00BA79CF" w:rsidRPr="00BA79CF" w:rsidRDefault="00BA79CF" w:rsidP="00BA79CF">
            <w:pPr>
              <w:rPr>
                <w:iCs/>
              </w:rPr>
            </w:pPr>
            <w:r w:rsidRPr="00BA79CF">
              <w:rPr>
                <w:iCs/>
              </w:rPr>
              <w:t>- Posuda za vosak zapremine 30 litara  (posuda sa duplim dnom, grejačima i regulacijom temperature)</w:t>
            </w:r>
          </w:p>
          <w:p w:rsidR="00BA79CF" w:rsidRPr="00BA79CF" w:rsidRDefault="00BA79CF" w:rsidP="00BA79CF">
            <w:pPr>
              <w:rPr>
                <w:iCs/>
              </w:rPr>
            </w:pPr>
            <w:r w:rsidRPr="00BA79CF">
              <w:rPr>
                <w:iCs/>
              </w:rPr>
              <w:t>- Doboš za izradu beskonačne voštane trake</w:t>
            </w:r>
          </w:p>
          <w:p w:rsidR="00BA79CF" w:rsidRPr="00BA79CF" w:rsidRDefault="00BA79CF" w:rsidP="00BA79CF">
            <w:pPr>
              <w:rPr>
                <w:iCs/>
              </w:rPr>
            </w:pPr>
            <w:r w:rsidRPr="00BA79CF">
              <w:rPr>
                <w:iCs/>
              </w:rPr>
              <w:t>- Posuda za vodu za pripremu voštane trake za valjanje</w:t>
            </w:r>
          </w:p>
          <w:p w:rsidR="00BA79CF" w:rsidRPr="00BA79CF" w:rsidRDefault="00BA79CF" w:rsidP="00BA79CF">
            <w:pPr>
              <w:rPr>
                <w:iCs/>
              </w:rPr>
            </w:pPr>
            <w:r w:rsidRPr="00BA79CF">
              <w:rPr>
                <w:iCs/>
              </w:rPr>
              <w:t>- Valjake za graviranje osnova ćelije</w:t>
            </w:r>
          </w:p>
          <w:p w:rsidR="00BA79CF" w:rsidRPr="00BA79CF" w:rsidRDefault="00BA79CF" w:rsidP="00BA79CF">
            <w:pPr>
              <w:rPr>
                <w:iCs/>
              </w:rPr>
            </w:pPr>
            <w:r w:rsidRPr="00BA79CF">
              <w:rPr>
                <w:iCs/>
              </w:rPr>
              <w:t>- Upravljački pult u komandnoj kutiji</w:t>
            </w:r>
          </w:p>
          <w:p w:rsidR="00BA79CF" w:rsidRPr="00BA79CF" w:rsidRDefault="00BA79CF" w:rsidP="00BA79CF">
            <w:pPr>
              <w:rPr>
                <w:iCs/>
              </w:rPr>
            </w:pPr>
            <w:r w:rsidRPr="00BA79CF">
              <w:rPr>
                <w:iCs/>
              </w:rPr>
              <w:t>- Noževi za širinsko formiranje trake izvučenih osnova</w:t>
            </w:r>
          </w:p>
          <w:p w:rsidR="00BA79CF" w:rsidRPr="00BA79CF" w:rsidRDefault="00BA79CF" w:rsidP="00BA79CF">
            <w:pPr>
              <w:rPr>
                <w:iCs/>
              </w:rPr>
            </w:pPr>
            <w:r w:rsidRPr="00BA79CF">
              <w:rPr>
                <w:iCs/>
              </w:rPr>
              <w:t>- Noževi za dužinsko/ poprečno sečenje voštane trake u gotove satne osnove</w:t>
            </w:r>
          </w:p>
          <w:p w:rsidR="00BA79CF" w:rsidRPr="00BA79CF" w:rsidRDefault="00BA79CF" w:rsidP="00BA79CF">
            <w:pPr>
              <w:rPr>
                <w:iCs/>
              </w:rPr>
            </w:pPr>
            <w:r w:rsidRPr="00BA79CF">
              <w:rPr>
                <w:iCs/>
              </w:rPr>
              <w:t xml:space="preserve">Automatska linija sa motorima snage 0.37kW koji preko reduktora pokreću doboš za glatku traku i valjake za graviranje </w:t>
            </w:r>
          </w:p>
          <w:p w:rsidR="00BA79CF" w:rsidRPr="00BA79CF" w:rsidRDefault="00BA79CF" w:rsidP="00BA79CF">
            <w:pPr>
              <w:rPr>
                <w:iCs/>
              </w:rPr>
            </w:pPr>
            <w:r w:rsidRPr="00BA79CF">
              <w:rPr>
                <w:iCs/>
              </w:rPr>
              <w:t xml:space="preserve">Kontrola brzine valjaka za graviranje preko frekventnog regulatora </w:t>
            </w:r>
          </w:p>
          <w:p w:rsidR="00BA79CF" w:rsidRPr="00BA79CF" w:rsidRDefault="00BA79CF" w:rsidP="00BA79CF">
            <w:pPr>
              <w:rPr>
                <w:iCs/>
              </w:rPr>
            </w:pPr>
            <w:r w:rsidRPr="00BA79CF">
              <w:rPr>
                <w:iCs/>
              </w:rPr>
              <w:t xml:space="preserve">Kapacitet: 20-30kg satnih osnova na sat </w:t>
            </w:r>
          </w:p>
          <w:p w:rsidR="00BA79CF" w:rsidRPr="00BA79CF" w:rsidRDefault="00BA79CF" w:rsidP="00BA79CF">
            <w:pPr>
              <w:rPr>
                <w:iCs/>
              </w:rPr>
            </w:pPr>
            <w:r w:rsidRPr="00BA79CF">
              <w:rPr>
                <w:iCs/>
              </w:rPr>
              <w:t>Dimenzija ćelija saća: 5.37mm</w:t>
            </w:r>
          </w:p>
          <w:p w:rsidR="00BA79CF" w:rsidRPr="00BA79CF" w:rsidRDefault="00BA79CF" w:rsidP="00BA79CF">
            <w:pPr>
              <w:rPr>
                <w:iCs/>
              </w:rPr>
            </w:pPr>
            <w:r w:rsidRPr="00BA79CF">
              <w:rPr>
                <w:iCs/>
              </w:rPr>
              <w:t xml:space="preserve">Dimenzija gravirajućih valjaka:  280mm ( prečnik 70mm) </w:t>
            </w:r>
          </w:p>
          <w:p w:rsidR="00BA79CF" w:rsidRPr="00BA79CF" w:rsidRDefault="00BA79CF" w:rsidP="00BA79CF">
            <w:pPr>
              <w:rPr>
                <w:iCs/>
              </w:rPr>
            </w:pPr>
            <w:r w:rsidRPr="00BA79CF">
              <w:rPr>
                <w:iCs/>
              </w:rPr>
              <w:t>Dimenzije mašine: približno 3.000mm x 1000mm X 1800mm (h)</w:t>
            </w:r>
          </w:p>
          <w:p w:rsidR="00BA79CF" w:rsidRPr="00BA79CF" w:rsidRDefault="00BA79CF" w:rsidP="00BA79CF">
            <w:pPr>
              <w:rPr>
                <w:iCs/>
                <w:color w:val="000000" w:themeColor="text1"/>
              </w:rPr>
            </w:pPr>
            <w:r w:rsidRPr="00BA79CF">
              <w:rPr>
                <w:iCs/>
                <w:color w:val="000000" w:themeColor="text1"/>
              </w:rPr>
              <w:t>____________________________</w:t>
            </w:r>
            <w:r>
              <w:rPr>
                <w:iCs/>
                <w:color w:val="000000" w:themeColor="text1"/>
              </w:rPr>
              <w:t>______</w:t>
            </w:r>
          </w:p>
          <w:p w:rsidR="00BA79CF" w:rsidRPr="00BA79CF" w:rsidRDefault="00BA79CF" w:rsidP="00BA79CF">
            <w:pPr>
              <w:rPr>
                <w:i/>
                <w:iCs/>
                <w:color w:val="000000" w:themeColor="text1"/>
              </w:rPr>
            </w:pPr>
          </w:p>
          <w:p w:rsidR="00BA79CF" w:rsidRPr="00BA79CF" w:rsidRDefault="00BA79CF" w:rsidP="00BA79CF">
            <w:pPr>
              <w:rPr>
                <w:i/>
                <w:iCs/>
                <w:color w:val="000000" w:themeColor="text1"/>
              </w:rPr>
            </w:pPr>
            <w:r w:rsidRPr="00BA79CF">
              <w:rPr>
                <w:i/>
                <w:iCs/>
                <w:color w:val="000000" w:themeColor="text1"/>
              </w:rPr>
              <w:t>Equal or similar to the picture below: /</w:t>
            </w:r>
          </w:p>
          <w:p w:rsidR="00BA79CF" w:rsidRPr="00BA79CF" w:rsidRDefault="00BA79CF" w:rsidP="00BA79CF">
            <w:pPr>
              <w:rPr>
                <w:i/>
                <w:iCs/>
                <w:color w:val="000000" w:themeColor="text1"/>
              </w:rPr>
            </w:pPr>
            <w:proofErr w:type="spellStart"/>
            <w:r w:rsidRPr="00BA79CF">
              <w:rPr>
                <w:i/>
                <w:iCs/>
                <w:color w:val="000000" w:themeColor="text1"/>
              </w:rPr>
              <w:t>Jednako</w:t>
            </w:r>
            <w:proofErr w:type="spellEnd"/>
            <w:r w:rsidRPr="00BA79CF">
              <w:rPr>
                <w:i/>
                <w:iCs/>
                <w:color w:val="000000" w:themeColor="text1"/>
              </w:rPr>
              <w:t xml:space="preserve"> </w:t>
            </w:r>
            <w:proofErr w:type="spellStart"/>
            <w:r w:rsidRPr="00BA79CF">
              <w:rPr>
                <w:i/>
                <w:iCs/>
                <w:color w:val="000000" w:themeColor="text1"/>
              </w:rPr>
              <w:t>ili</w:t>
            </w:r>
            <w:proofErr w:type="spellEnd"/>
            <w:r w:rsidRPr="00BA79CF">
              <w:rPr>
                <w:i/>
                <w:iCs/>
                <w:color w:val="000000" w:themeColor="text1"/>
              </w:rPr>
              <w:t xml:space="preserve"> </w:t>
            </w:r>
            <w:proofErr w:type="spellStart"/>
            <w:r w:rsidRPr="00BA79CF">
              <w:rPr>
                <w:i/>
                <w:iCs/>
                <w:color w:val="000000" w:themeColor="text1"/>
              </w:rPr>
              <w:t>slično</w:t>
            </w:r>
            <w:proofErr w:type="spellEnd"/>
            <w:r w:rsidRPr="00BA79CF">
              <w:rPr>
                <w:i/>
                <w:iCs/>
                <w:color w:val="000000" w:themeColor="text1"/>
              </w:rPr>
              <w:t xml:space="preserve"> </w:t>
            </w:r>
            <w:proofErr w:type="spellStart"/>
            <w:r w:rsidRPr="00BA79CF">
              <w:rPr>
                <w:i/>
                <w:iCs/>
                <w:color w:val="000000" w:themeColor="text1"/>
              </w:rPr>
              <w:t>slici</w:t>
            </w:r>
            <w:proofErr w:type="spellEnd"/>
            <w:r w:rsidRPr="00BA79CF">
              <w:rPr>
                <w:i/>
                <w:iCs/>
                <w:color w:val="000000" w:themeColor="text1"/>
              </w:rPr>
              <w:t xml:space="preserve"> </w:t>
            </w:r>
            <w:proofErr w:type="spellStart"/>
            <w:r w:rsidRPr="00BA79CF">
              <w:rPr>
                <w:i/>
                <w:iCs/>
                <w:color w:val="000000" w:themeColor="text1"/>
              </w:rPr>
              <w:t>ispod</w:t>
            </w:r>
            <w:proofErr w:type="spellEnd"/>
            <w:r w:rsidRPr="00BA79CF">
              <w:rPr>
                <w:i/>
                <w:iCs/>
                <w:color w:val="000000" w:themeColor="text1"/>
              </w:rPr>
              <w:t xml:space="preserve">: </w:t>
            </w:r>
          </w:p>
          <w:p w:rsidR="00BA79CF" w:rsidRPr="00BA79CF" w:rsidRDefault="00BA79CF" w:rsidP="00BA79CF">
            <w:pPr>
              <w:rPr>
                <w:b/>
                <w:iCs/>
              </w:rPr>
            </w:pPr>
          </w:p>
          <w:p w:rsidR="00BA79CF" w:rsidRPr="00BA79CF" w:rsidRDefault="00BA79CF" w:rsidP="00BA79CF">
            <w:pPr>
              <w:pStyle w:val="ListParagraph"/>
              <w:ind w:left="0"/>
              <w:rPr>
                <w:rFonts w:ascii="Arial" w:hAnsi="Arial"/>
                <w:b/>
                <w:iCs/>
              </w:rPr>
            </w:pPr>
            <w:r w:rsidRPr="00BA79CF">
              <w:rPr>
                <w:rFonts w:ascii="Arial" w:hAnsi="Arial"/>
                <w:noProof/>
                <w:lang w:val="en-US" w:eastAsia="en-US"/>
              </w:rPr>
              <w:drawing>
                <wp:inline distT="0" distB="0" distL="0" distR="0">
                  <wp:extent cx="2276475" cy="1552575"/>
                  <wp:effectExtent l="0" t="0" r="0" b="0"/>
                  <wp:docPr id="1" name="Picture 1" descr="C:\Users\jdespotovic.EUHISSWIFT\Desktop\Bee hiving Zarko Ristic\14433108_1372413892787962_607294993930038848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spotovic.EUHISSWIFT\Desktop\Bee hiving Zarko Ristic\14433108_1372413892787962_6072949939300388486_n.jpg"/>
                          <pic:cNvPicPr>
                            <a:picLocks noChangeAspect="1" noChangeArrowheads="1"/>
                          </pic:cNvPicPr>
                        </pic:nvPicPr>
                        <pic:blipFill rotWithShape="1">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648" t="9972" r="17396" b="5014"/>
                          <a:stretch/>
                        </pic:blipFill>
                        <pic:spPr bwMode="auto">
                          <a:xfrm>
                            <a:off x="0" y="0"/>
                            <a:ext cx="2276748" cy="155276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A79CF" w:rsidRPr="00BA79CF" w:rsidRDefault="00BA79CF" w:rsidP="00BA79CF">
            <w:pPr>
              <w:pStyle w:val="ListParagraph"/>
              <w:ind w:left="0"/>
              <w:rPr>
                <w:rFonts w:ascii="Arial" w:hAnsi="Arial"/>
                <w:b/>
                <w:iCs/>
              </w:rPr>
            </w:pPr>
          </w:p>
          <w:p w:rsidR="00BA79CF" w:rsidRPr="00BA79CF" w:rsidRDefault="00BA79CF" w:rsidP="00BA79CF">
            <w:pPr>
              <w:pStyle w:val="ListParagraph"/>
              <w:ind w:left="0"/>
              <w:rPr>
                <w:rFonts w:ascii="Arial" w:hAnsi="Arial"/>
                <w:b/>
                <w:iCs/>
              </w:rPr>
            </w:pPr>
            <w:r w:rsidRPr="00BA79CF">
              <w:rPr>
                <w:rFonts w:ascii="Arial" w:hAnsi="Arial"/>
                <w:noProof/>
                <w:lang w:val="en-US" w:eastAsia="en-US"/>
              </w:rPr>
              <w:drawing>
                <wp:inline distT="0" distB="0" distL="0" distR="0">
                  <wp:extent cx="2305050" cy="1580947"/>
                  <wp:effectExtent l="0" t="0" r="0" b="0"/>
                  <wp:docPr id="3" name="Picture 2" descr="C:\Users\jdespotovic.EUHISSWIFT\Desktop\Bee hiving Zarko Ristic\Slike iz druge ponude\DSC_0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despotovic.EUHISSWIFT\Desktop\Bee hiving Zarko Ristic\Slike iz druge ponude\DSC_0226.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14378" cy="1587345"/>
                          </a:xfrm>
                          <a:prstGeom prst="rect">
                            <a:avLst/>
                          </a:prstGeom>
                          <a:noFill/>
                          <a:ln>
                            <a:noFill/>
                          </a:ln>
                        </pic:spPr>
                      </pic:pic>
                    </a:graphicData>
                  </a:graphic>
                </wp:inline>
              </w:drawing>
            </w:r>
          </w:p>
          <w:p w:rsidR="00BA79CF" w:rsidRPr="00BA79CF" w:rsidRDefault="00BA79CF" w:rsidP="00BA79CF">
            <w:pPr>
              <w:pStyle w:val="ListParagraph"/>
              <w:ind w:left="0"/>
              <w:rPr>
                <w:rFonts w:ascii="Arial" w:hAnsi="Arial"/>
                <w:b/>
                <w:iCs/>
              </w:rPr>
            </w:pPr>
          </w:p>
          <w:p w:rsidR="00BA79CF" w:rsidRPr="00BA79CF" w:rsidRDefault="00BA79CF" w:rsidP="00BA79CF">
            <w:pPr>
              <w:pStyle w:val="ListParagraph"/>
              <w:ind w:left="0"/>
              <w:rPr>
                <w:rFonts w:ascii="Arial" w:hAnsi="Arial"/>
                <w:b/>
                <w:iCs/>
              </w:rPr>
            </w:pPr>
            <w:r w:rsidRPr="00BA79CF">
              <w:rPr>
                <w:rFonts w:ascii="Arial" w:hAnsi="Arial"/>
                <w:noProof/>
                <w:lang w:val="en-US" w:eastAsia="en-US"/>
              </w:rPr>
              <w:lastRenderedPageBreak/>
              <w:drawing>
                <wp:inline distT="0" distB="0" distL="0" distR="0">
                  <wp:extent cx="2331326" cy="1543050"/>
                  <wp:effectExtent l="0" t="0" r="0" b="0"/>
                  <wp:docPr id="4" name="Picture 3" descr="C:\Users\jdespotovic.EUHISSWIFT\Desktop\Bee hiving Zarko Ristic\Slike iz druge ponude\DSC_0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despotovic.EUHISSWIFT\Desktop\Bee hiving Zarko Ristic\Slike iz druge ponude\DSC_0224.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33491" cy="1544483"/>
                          </a:xfrm>
                          <a:prstGeom prst="rect">
                            <a:avLst/>
                          </a:prstGeom>
                          <a:noFill/>
                          <a:ln>
                            <a:noFill/>
                          </a:ln>
                        </pic:spPr>
                      </pic:pic>
                    </a:graphicData>
                  </a:graphic>
                </wp:inline>
              </w:drawing>
            </w:r>
          </w:p>
          <w:p w:rsidR="001221A5" w:rsidRPr="00BA79CF" w:rsidRDefault="001221A5" w:rsidP="00AA7713">
            <w:pPr>
              <w:rPr>
                <w:color w:val="000000"/>
              </w:rPr>
            </w:pPr>
          </w:p>
        </w:tc>
        <w:tc>
          <w:tcPr>
            <w:tcW w:w="964" w:type="pct"/>
            <w:vAlign w:val="center"/>
          </w:tcPr>
          <w:p w:rsidR="001221A5" w:rsidRPr="0053492A" w:rsidRDefault="001221A5" w:rsidP="004137B7">
            <w:pPr>
              <w:jc w:val="center"/>
              <w:rPr>
                <w:color w:val="000000"/>
              </w:rPr>
            </w:pPr>
            <w:r>
              <w:rPr>
                <w:color w:val="000000"/>
              </w:rPr>
              <w:lastRenderedPageBreak/>
              <w:t>1</w:t>
            </w:r>
          </w:p>
        </w:tc>
        <w:tc>
          <w:tcPr>
            <w:tcW w:w="643" w:type="pct"/>
            <w:vAlign w:val="center"/>
          </w:tcPr>
          <w:p w:rsidR="001221A5" w:rsidRPr="00E37EE6" w:rsidRDefault="001221A5" w:rsidP="00D13B41">
            <w:pPr>
              <w:jc w:val="center"/>
              <w:rPr>
                <w:iCs/>
              </w:rPr>
            </w:pPr>
          </w:p>
        </w:tc>
        <w:tc>
          <w:tcPr>
            <w:tcW w:w="1063" w:type="pct"/>
            <w:vAlign w:val="center"/>
          </w:tcPr>
          <w:p w:rsidR="001221A5" w:rsidRPr="00E37EE6" w:rsidRDefault="001221A5" w:rsidP="00D13B41">
            <w:pPr>
              <w:rPr>
                <w:iCs/>
              </w:rPr>
            </w:pPr>
          </w:p>
        </w:tc>
      </w:tr>
    </w:tbl>
    <w:p w:rsidR="00926A0F" w:rsidRDefault="00926A0F">
      <w:pPr>
        <w:rPr>
          <w:b/>
          <w:bCs/>
        </w:rPr>
      </w:pPr>
    </w:p>
    <w:p w:rsidR="00926A0F" w:rsidRDefault="00926A0F" w:rsidP="00DE3C33">
      <w:pPr>
        <w:rPr>
          <w:b/>
          <w:bCs/>
        </w:rPr>
      </w:pPr>
    </w:p>
    <w:p w:rsidR="00563018" w:rsidRPr="00E64111" w:rsidRDefault="00E5240F" w:rsidP="00DE3C33">
      <w:pPr>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926A0F">
        <w:trPr>
          <w:cantSplit/>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 xml:space="preserve">Bidder shall deliver the goods </w:t>
            </w:r>
            <w:r w:rsidR="00BA79CF">
              <w:rPr>
                <w:rFonts w:ascii="Arial" w:hAnsi="Arial"/>
                <w:iCs/>
              </w:rPr>
              <w:t>60</w:t>
            </w:r>
            <w:r w:rsidRPr="00BC752B">
              <w:rPr>
                <w:rFonts w:ascii="Arial" w:hAnsi="Arial"/>
                <w:iCs/>
              </w:rPr>
              <w:t xml:space="preserve"> (</w:t>
            </w:r>
            <w:r w:rsidR="00BA79CF">
              <w:rPr>
                <w:rFonts w:ascii="Arial" w:hAnsi="Arial"/>
                <w:iCs/>
              </w:rPr>
              <w:t>Sixty</w:t>
            </w:r>
            <w:r w:rsidRPr="00BC752B">
              <w:rPr>
                <w:rFonts w:ascii="Arial" w:hAnsi="Arial"/>
                <w:iCs/>
              </w:rPr>
              <w:t xml:space="preserve">) calendar days after </w:t>
            </w:r>
            <w:r w:rsidR="00C42C14" w:rsidRPr="00BC752B">
              <w:rPr>
                <w:rFonts w:ascii="Arial" w:hAnsi="Arial"/>
                <w:iCs/>
              </w:rPr>
              <w:t xml:space="preserve">the </w:t>
            </w:r>
            <w:r w:rsidRPr="00BC752B">
              <w:rPr>
                <w:rFonts w:ascii="Arial" w:hAnsi="Arial"/>
                <w:iCs/>
              </w:rPr>
              <w:t>Contract signature.</w:t>
            </w:r>
          </w:p>
          <w:p w:rsidR="00FA0635" w:rsidRPr="00BC752B" w:rsidRDefault="00FA0635" w:rsidP="00A038F7">
            <w:pPr>
              <w:rPr>
                <w:rFonts w:ascii="Arial" w:hAnsi="Arial"/>
                <w:iCs/>
              </w:rPr>
            </w:pPr>
          </w:p>
        </w:tc>
        <w:tc>
          <w:tcPr>
            <w:tcW w:w="2126" w:type="dxa"/>
            <w:vAlign w:val="center"/>
          </w:tcPr>
          <w:p w:rsidR="005210E7" w:rsidRPr="00FA0635" w:rsidRDefault="00343E6B"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60731F" w:rsidRPr="00BC752B" w:rsidRDefault="0060731F" w:rsidP="00E33B8D">
            <w:pPr>
              <w:rPr>
                <w:rFonts w:ascii="Arial" w:hAnsi="Arial"/>
                <w:lang w:eastAsia="en-US"/>
              </w:rPr>
            </w:pPr>
          </w:p>
          <w:p w:rsidR="00C42C14" w:rsidRPr="00BC752B"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as per Incoterms 2010</w:t>
            </w:r>
            <w:r w:rsidR="0060731F" w:rsidRPr="00BC752B">
              <w:rPr>
                <w:rFonts w:ascii="Arial" w:hAnsi="Arial"/>
                <w:lang w:eastAsia="en-US"/>
              </w:rPr>
              <w:t>)</w:t>
            </w:r>
            <w:r w:rsidR="00C42C14" w:rsidRPr="00BC752B">
              <w:rPr>
                <w:rFonts w:ascii="Arial" w:hAnsi="Arial"/>
                <w:lang w:eastAsia="en-US"/>
              </w:rPr>
              <w:t xml:space="preserve">: </w:t>
            </w:r>
          </w:p>
          <w:p w:rsidR="00C42C14" w:rsidRPr="00BC752B" w:rsidRDefault="00514992" w:rsidP="00E33B8D">
            <w:pPr>
              <w:rPr>
                <w:rFonts w:ascii="Arial" w:hAnsi="Arial"/>
                <w:b/>
                <w:lang w:eastAsia="en-US"/>
              </w:rPr>
            </w:pPr>
            <w:r>
              <w:rPr>
                <w:rFonts w:ascii="Arial" w:hAnsi="Arial"/>
                <w:lang w:eastAsia="en-US"/>
              </w:rPr>
              <w:t>B</w:t>
            </w:r>
            <w:r w:rsidR="00C42C14" w:rsidRPr="00BC752B">
              <w:rPr>
                <w:rFonts w:ascii="Arial" w:hAnsi="Arial"/>
                <w:lang w:eastAsia="en-US"/>
              </w:rPr>
              <w:t xml:space="preserve">eneficiary in </w:t>
            </w:r>
            <w:r w:rsidR="00BA79CF">
              <w:rPr>
                <w:rFonts w:ascii="Arial" w:hAnsi="Arial"/>
                <w:b/>
                <w:lang w:eastAsia="en-US"/>
              </w:rPr>
              <w:t>Bujanovac</w:t>
            </w:r>
          </w:p>
          <w:p w:rsidR="00A038F7" w:rsidRPr="00BC752B" w:rsidRDefault="00C42C14" w:rsidP="00E33B8D">
            <w:pPr>
              <w:rPr>
                <w:rFonts w:ascii="Arial" w:hAnsi="Arial"/>
                <w:lang w:eastAsia="en-US"/>
              </w:rPr>
            </w:pPr>
            <w:r w:rsidRPr="00BC752B">
              <w:rPr>
                <w:rFonts w:ascii="Arial" w:hAnsi="Arial"/>
                <w:lang w:eastAsia="en-US"/>
              </w:rPr>
              <w:t>Transportation</w:t>
            </w:r>
            <w:r w:rsidR="001C26E9" w:rsidRPr="00BC752B">
              <w:rPr>
                <w:rFonts w:ascii="Arial" w:hAnsi="Arial"/>
                <w:lang w:eastAsia="en-US"/>
              </w:rPr>
              <w:t>, o</w:t>
            </w:r>
            <w:r w:rsidR="00E33B8D" w:rsidRPr="00BC752B">
              <w:rPr>
                <w:rFonts w:ascii="Arial" w:hAnsi="Arial"/>
                <w:lang w:eastAsia="en-US"/>
              </w:rPr>
              <w:t>ffload, assembly and installation of t</w:t>
            </w:r>
            <w:r w:rsidRPr="00BC752B">
              <w:rPr>
                <w:rFonts w:ascii="Arial" w:hAnsi="Arial"/>
                <w:lang w:eastAsia="en-US"/>
              </w:rPr>
              <w:t>he equipment on the beneficiary</w:t>
            </w:r>
            <w:r w:rsidR="00E33B8D" w:rsidRPr="00BC752B">
              <w:rPr>
                <w:rFonts w:ascii="Arial" w:hAnsi="Arial"/>
                <w:lang w:eastAsia="en-US"/>
              </w:rPr>
              <w:t>’</w:t>
            </w:r>
            <w:r w:rsidRPr="00BC752B">
              <w:rPr>
                <w:rFonts w:ascii="Arial" w:hAnsi="Arial"/>
                <w:lang w:eastAsia="en-US"/>
              </w:rPr>
              <w:t>s</w:t>
            </w:r>
            <w:r w:rsidR="00E33B8D" w:rsidRPr="00BC752B">
              <w:rPr>
                <w:rFonts w:ascii="Arial" w:hAnsi="Arial"/>
                <w:lang w:eastAsia="en-US"/>
              </w:rPr>
              <w:t xml:space="preserve"> premises are included in the price</w:t>
            </w:r>
          </w:p>
        </w:tc>
        <w:tc>
          <w:tcPr>
            <w:tcW w:w="2126" w:type="dxa"/>
            <w:vAlign w:val="center"/>
          </w:tcPr>
          <w:p w:rsidR="00A038F7" w:rsidRPr="00FA0635" w:rsidRDefault="00343E6B"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60731F" w:rsidRPr="00FA0635" w:rsidRDefault="00E5240F" w:rsidP="007B7452">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tc>
        <w:tc>
          <w:tcPr>
            <w:tcW w:w="2126" w:type="dxa"/>
            <w:vAlign w:val="center"/>
          </w:tcPr>
          <w:p w:rsidR="00A038F7" w:rsidRPr="00FA0635" w:rsidRDefault="00343E6B"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343E6B"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5240F">
        <w:lastRenderedPageBreak/>
        <w:t>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5"/>
      <w:footerReference w:type="default" r:id="rId16"/>
      <w:headerReference w:type="first" r:id="rId17"/>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B41" w:rsidRDefault="00D13B41">
      <w:r>
        <w:separator/>
      </w:r>
    </w:p>
  </w:endnote>
  <w:endnote w:type="continuationSeparator" w:id="0">
    <w:p w:rsidR="00D13B41" w:rsidRDefault="00D13B41">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D13B41" w:rsidRPr="00933BF0" w:rsidTr="0059057B">
      <w:tc>
        <w:tcPr>
          <w:tcW w:w="4596" w:type="dxa"/>
        </w:tcPr>
        <w:p w:rsidR="00D13B41" w:rsidRPr="00933BF0" w:rsidRDefault="00D13B41"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D13B41" w:rsidRPr="00933BF0" w:rsidRDefault="00343E6B" w:rsidP="0059057B">
          <w:pPr>
            <w:pStyle w:val="Footer"/>
            <w:jc w:val="right"/>
            <w:rPr>
              <w:rFonts w:ascii="Arial" w:hAnsi="Arial"/>
              <w:sz w:val="18"/>
              <w:szCs w:val="18"/>
            </w:rPr>
          </w:pPr>
          <w:r w:rsidRPr="00933BF0">
            <w:rPr>
              <w:sz w:val="18"/>
              <w:szCs w:val="18"/>
            </w:rPr>
            <w:fldChar w:fldCharType="begin"/>
          </w:r>
          <w:r w:rsidR="00D13B41" w:rsidRPr="00933BF0">
            <w:rPr>
              <w:rFonts w:ascii="Arial" w:hAnsi="Arial"/>
              <w:sz w:val="18"/>
              <w:szCs w:val="18"/>
            </w:rPr>
            <w:instrText xml:space="preserve"> PAGE   \* MERGEFORMAT </w:instrText>
          </w:r>
          <w:r w:rsidRPr="00933BF0">
            <w:rPr>
              <w:sz w:val="18"/>
              <w:szCs w:val="18"/>
            </w:rPr>
            <w:fldChar w:fldCharType="separate"/>
          </w:r>
          <w:r w:rsidR="004A5036">
            <w:rPr>
              <w:rFonts w:ascii="Arial" w:hAnsi="Arial"/>
              <w:noProof/>
              <w:sz w:val="18"/>
              <w:szCs w:val="18"/>
            </w:rPr>
            <w:t>2</w:t>
          </w:r>
          <w:r w:rsidRPr="00933BF0">
            <w:rPr>
              <w:sz w:val="18"/>
              <w:szCs w:val="18"/>
            </w:rPr>
            <w:fldChar w:fldCharType="end"/>
          </w:r>
        </w:p>
      </w:tc>
    </w:tr>
  </w:tbl>
  <w:p w:rsidR="00D13B41" w:rsidRDefault="00D13B41"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B41" w:rsidRDefault="00D13B41">
      <w:r>
        <w:separator/>
      </w:r>
    </w:p>
  </w:footnote>
  <w:footnote w:type="continuationSeparator" w:id="0">
    <w:p w:rsidR="00D13B41" w:rsidRDefault="00D13B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D13B41" w:rsidRPr="00B22AB4" w:rsidTr="0059057B">
      <w:tc>
        <w:tcPr>
          <w:tcW w:w="9889" w:type="dxa"/>
        </w:tcPr>
        <w:p w:rsidR="00D13B41" w:rsidRPr="00933BF0" w:rsidRDefault="00D13B41" w:rsidP="00BA79CF">
          <w:pPr>
            <w:pStyle w:val="Footer"/>
            <w:jc w:val="right"/>
            <w:rPr>
              <w:rFonts w:ascii="Arial" w:hAnsi="Arial"/>
              <w:sz w:val="18"/>
              <w:szCs w:val="18"/>
            </w:rPr>
          </w:pPr>
          <w:r>
            <w:rPr>
              <w:rFonts w:ascii="Arial" w:hAnsi="Arial"/>
              <w:sz w:val="18"/>
              <w:szCs w:val="18"/>
            </w:rPr>
            <w:t>RFQ Ref No: UNOPS-EP-2016-G-0</w:t>
          </w:r>
          <w:r w:rsidR="00214CBD">
            <w:rPr>
              <w:rFonts w:ascii="Arial" w:hAnsi="Arial"/>
              <w:sz w:val="18"/>
              <w:szCs w:val="18"/>
            </w:rPr>
            <w:t>9</w:t>
          </w:r>
          <w:r w:rsidR="00BA79CF">
            <w:rPr>
              <w:rFonts w:ascii="Arial" w:hAnsi="Arial"/>
              <w:sz w:val="18"/>
              <w:szCs w:val="18"/>
            </w:rPr>
            <w:t>6</w:t>
          </w:r>
        </w:p>
      </w:tc>
    </w:tr>
  </w:tbl>
  <w:p w:rsidR="00D13B41" w:rsidRDefault="00D13B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B41" w:rsidRDefault="00D13B41">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C133F5"/>
    <w:multiLevelType w:val="hybridMultilevel"/>
    <w:tmpl w:val="EEF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1"/>
  </w:num>
  <w:num w:numId="10">
    <w:abstractNumId w:val="15"/>
  </w:num>
  <w:num w:numId="11">
    <w:abstractNumId w:val="6"/>
  </w:num>
  <w:num w:numId="12">
    <w:abstractNumId w:val="18"/>
  </w:num>
  <w:num w:numId="13">
    <w:abstractNumId w:val="2"/>
  </w:num>
  <w:num w:numId="14">
    <w:abstractNumId w:val="25"/>
  </w:num>
  <w:num w:numId="15">
    <w:abstractNumId w:val="9"/>
  </w:num>
  <w:num w:numId="16">
    <w:abstractNumId w:val="14"/>
  </w:num>
  <w:num w:numId="17">
    <w:abstractNumId w:val="22"/>
  </w:num>
  <w:num w:numId="18">
    <w:abstractNumId w:val="16"/>
  </w:num>
  <w:num w:numId="19">
    <w:abstractNumId w:val="8"/>
  </w:num>
  <w:num w:numId="20">
    <w:abstractNumId w:val="17"/>
  </w:num>
  <w:num w:numId="21">
    <w:abstractNumId w:val="23"/>
  </w:num>
  <w:num w:numId="22">
    <w:abstractNumId w:val="7"/>
  </w:num>
  <w:num w:numId="23">
    <w:abstractNumId w:val="12"/>
  </w:num>
  <w:num w:numId="24">
    <w:abstractNumId w:val="11"/>
  </w:num>
  <w:num w:numId="25">
    <w:abstractNumId w:val="20"/>
  </w:num>
  <w:num w:numId="26">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126977"/>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4F9B"/>
    <w:rsid w:val="00117746"/>
    <w:rsid w:val="00117A83"/>
    <w:rsid w:val="00121F4D"/>
    <w:rsid w:val="001221A5"/>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733"/>
    <w:rsid w:val="00182D2B"/>
    <w:rsid w:val="0018542D"/>
    <w:rsid w:val="00186844"/>
    <w:rsid w:val="001870D6"/>
    <w:rsid w:val="001877D0"/>
    <w:rsid w:val="00192037"/>
    <w:rsid w:val="001A0A2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C7CFB"/>
    <w:rsid w:val="001D0DB8"/>
    <w:rsid w:val="001D1067"/>
    <w:rsid w:val="001D60A7"/>
    <w:rsid w:val="001D66AF"/>
    <w:rsid w:val="001D7DC0"/>
    <w:rsid w:val="001E1E02"/>
    <w:rsid w:val="001E5642"/>
    <w:rsid w:val="001E5A2F"/>
    <w:rsid w:val="001E6DEB"/>
    <w:rsid w:val="001E7AF7"/>
    <w:rsid w:val="001F0A7B"/>
    <w:rsid w:val="001F3172"/>
    <w:rsid w:val="001F423E"/>
    <w:rsid w:val="001F4EEC"/>
    <w:rsid w:val="001F5F2D"/>
    <w:rsid w:val="001F745A"/>
    <w:rsid w:val="001F7CAF"/>
    <w:rsid w:val="002027D2"/>
    <w:rsid w:val="0021462C"/>
    <w:rsid w:val="00214CBD"/>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3D3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27C6"/>
    <w:rsid w:val="002D3C1B"/>
    <w:rsid w:val="002D3DFD"/>
    <w:rsid w:val="002D6009"/>
    <w:rsid w:val="002D77B4"/>
    <w:rsid w:val="002E06E8"/>
    <w:rsid w:val="002E15FE"/>
    <w:rsid w:val="002E1C8F"/>
    <w:rsid w:val="002E41D3"/>
    <w:rsid w:val="002E5449"/>
    <w:rsid w:val="002E620D"/>
    <w:rsid w:val="002E63ED"/>
    <w:rsid w:val="002E7637"/>
    <w:rsid w:val="002E7A06"/>
    <w:rsid w:val="002F0BD1"/>
    <w:rsid w:val="002F124D"/>
    <w:rsid w:val="002F20EE"/>
    <w:rsid w:val="002F4DF7"/>
    <w:rsid w:val="002F52E5"/>
    <w:rsid w:val="002F6C59"/>
    <w:rsid w:val="0030353D"/>
    <w:rsid w:val="00305A1D"/>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3E6B"/>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0162"/>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5658"/>
    <w:rsid w:val="003C70F2"/>
    <w:rsid w:val="003C752D"/>
    <w:rsid w:val="003C7695"/>
    <w:rsid w:val="003D1633"/>
    <w:rsid w:val="003D3BFF"/>
    <w:rsid w:val="003D5A31"/>
    <w:rsid w:val="003D5B16"/>
    <w:rsid w:val="003D6333"/>
    <w:rsid w:val="003D786B"/>
    <w:rsid w:val="003D7942"/>
    <w:rsid w:val="003E042C"/>
    <w:rsid w:val="003E0B04"/>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036"/>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992"/>
    <w:rsid w:val="00514C4E"/>
    <w:rsid w:val="00514D4F"/>
    <w:rsid w:val="0051644D"/>
    <w:rsid w:val="00520AAC"/>
    <w:rsid w:val="005210E7"/>
    <w:rsid w:val="005214E7"/>
    <w:rsid w:val="00522C10"/>
    <w:rsid w:val="00534961"/>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1D58"/>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1B9F"/>
    <w:rsid w:val="006D427B"/>
    <w:rsid w:val="006D4960"/>
    <w:rsid w:val="006D5206"/>
    <w:rsid w:val="006D5A88"/>
    <w:rsid w:val="006D643F"/>
    <w:rsid w:val="006E3446"/>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319A"/>
    <w:rsid w:val="007B393D"/>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5509"/>
    <w:rsid w:val="00826C02"/>
    <w:rsid w:val="00827236"/>
    <w:rsid w:val="0082769F"/>
    <w:rsid w:val="00834059"/>
    <w:rsid w:val="00836D33"/>
    <w:rsid w:val="00837F76"/>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9A8"/>
    <w:rsid w:val="00895B21"/>
    <w:rsid w:val="008A0DFA"/>
    <w:rsid w:val="008A1ADE"/>
    <w:rsid w:val="008A2BA4"/>
    <w:rsid w:val="008B1FC6"/>
    <w:rsid w:val="008B3B96"/>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093C"/>
    <w:rsid w:val="00911068"/>
    <w:rsid w:val="00912871"/>
    <w:rsid w:val="0091408B"/>
    <w:rsid w:val="0091450F"/>
    <w:rsid w:val="009154B5"/>
    <w:rsid w:val="009163C7"/>
    <w:rsid w:val="00922FC5"/>
    <w:rsid w:val="00924AB2"/>
    <w:rsid w:val="00926A0F"/>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37E7"/>
    <w:rsid w:val="009D54B8"/>
    <w:rsid w:val="009E0563"/>
    <w:rsid w:val="009E133B"/>
    <w:rsid w:val="009E5D9C"/>
    <w:rsid w:val="009E60CF"/>
    <w:rsid w:val="009F0728"/>
    <w:rsid w:val="009F14FA"/>
    <w:rsid w:val="009F31FB"/>
    <w:rsid w:val="009F415D"/>
    <w:rsid w:val="009F471C"/>
    <w:rsid w:val="009F5C98"/>
    <w:rsid w:val="00A00F58"/>
    <w:rsid w:val="00A01348"/>
    <w:rsid w:val="00A01743"/>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A7713"/>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E78CC"/>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9F0"/>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3F20"/>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A79CF"/>
    <w:rsid w:val="00BB086B"/>
    <w:rsid w:val="00BB1A50"/>
    <w:rsid w:val="00BB2A2B"/>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1B3"/>
    <w:rsid w:val="00C02D58"/>
    <w:rsid w:val="00C03AD1"/>
    <w:rsid w:val="00C06D47"/>
    <w:rsid w:val="00C10C0A"/>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AA6"/>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4A51"/>
    <w:rsid w:val="00CF6262"/>
    <w:rsid w:val="00CF78D1"/>
    <w:rsid w:val="00CF7B14"/>
    <w:rsid w:val="00D00E9A"/>
    <w:rsid w:val="00D058B4"/>
    <w:rsid w:val="00D13B41"/>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2EA1"/>
    <w:rsid w:val="00D93BD1"/>
    <w:rsid w:val="00D946BF"/>
    <w:rsid w:val="00D964AB"/>
    <w:rsid w:val="00DA4F8C"/>
    <w:rsid w:val="00DB2E8D"/>
    <w:rsid w:val="00DB2F6E"/>
    <w:rsid w:val="00DB4E9F"/>
    <w:rsid w:val="00DB57C4"/>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0B18"/>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6CE8"/>
    <w:rsid w:val="00ED0179"/>
    <w:rsid w:val="00ED099B"/>
    <w:rsid w:val="00ED1505"/>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alloonText">
    <w:name w:val="StyleNumbered1"/>
    <w:pPr>
      <w:numPr>
        <w:numId w:val="2"/>
      </w:numPr>
    </w:pPr>
  </w:style>
  <w:style w:type="numbering" w:customStyle="1" w:styleId="BalloonTextChar">
    <w:name w:val="StyleNumberedTimesNewRoman"/>
    <w:pPr>
      <w:numPr>
        <w:numId w:val="3"/>
      </w:numPr>
    </w:pPr>
  </w:style>
  <w:style w:type="numbering" w:customStyle="1" w:styleId="Header">
    <w:name w:val="StyleNumbered"/>
    <w:pPr>
      <w:numPr>
        <w:numId w:val="1"/>
      </w:numPr>
    </w:p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45"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4"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http://schemas.microsoft.com/sharepoint/v3/fields"/>
    <ds:schemaRef ds:uri="http://schemas.microsoft.com/sharepoint/v4"/>
    <ds:schemaRef ds:uri="8d1789be-2b34-414d-b761-149aa1689c70"/>
    <ds:schemaRef ds:uri="http://purl.org/dc/elements/1.1/"/>
    <ds:schemaRef ds:uri="http://purl.org/dc/terms/"/>
    <ds:schemaRef ds:uri="http://purl.org/dc/dcmitype/"/>
    <ds:schemaRef ds:uri="d60b91ee-4ba4-48a8-8c59-a18bab22a9a9"/>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91F649B8-08F7-4AA5-B71C-0EF29101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11937</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2016-09-14T14:11:00Z</cp:lastPrinted>
  <dcterms:created xsi:type="dcterms:W3CDTF">2016-10-03T09:32:00Z</dcterms:created>
  <dcterms:modified xsi:type="dcterms:W3CDTF">2016-10-03T09:32:00Z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