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E94932" w:rsidRDefault="00E94932" w:rsidP="00E94932">
            <w:pPr>
              <w:spacing w:after="240"/>
              <w:rPr>
                <w:rStyle w:val="Documenttitle"/>
                <w:caps w:val="0"/>
                <w:lang w:val="en-GB"/>
              </w:rPr>
            </w:pPr>
            <w:r>
              <w:rPr>
                <w:rStyle w:val="Documenttitle"/>
                <w:caps w:val="0"/>
                <w:lang w:val="en-GB"/>
              </w:rPr>
              <w:t>RETURNABLE BIDDING FORMS</w:t>
            </w:r>
          </w:p>
          <w:p w:rsidR="007F156A" w:rsidRPr="00E94932" w:rsidRDefault="00430D51" w:rsidP="00E94932">
            <w:pPr>
              <w:pStyle w:val="Projectsubtitle"/>
              <w:spacing w:after="240"/>
              <w:ind w:right="-291"/>
              <w:rPr>
                <w:rStyle w:val="Documenttitle"/>
                <w:caps w:val="0"/>
                <w:sz w:val="40"/>
                <w:szCs w:val="40"/>
                <w:lang w:val="en-GB"/>
              </w:rPr>
            </w:pPr>
            <w:r w:rsidRPr="00E94932">
              <w:rPr>
                <w:rStyle w:val="Documenttitle"/>
                <w:caps w:val="0"/>
                <w:sz w:val="40"/>
                <w:szCs w:val="40"/>
                <w:lang w:val="en-GB"/>
              </w:rPr>
              <w:t>Request for Quotation (RFQ) for Goods</w:t>
            </w:r>
          </w:p>
        </w:tc>
      </w:tr>
      <w:tr w:rsidR="007F156A" w:rsidRPr="00630047" w:rsidTr="007F156A">
        <w:trPr>
          <w:trHeight w:val="284"/>
        </w:trPr>
        <w:tc>
          <w:tcPr>
            <w:tcW w:w="8147" w:type="dxa"/>
          </w:tcPr>
          <w:p w:rsidR="007F156A" w:rsidRPr="00E94932" w:rsidRDefault="00B22AB4" w:rsidP="00E94932">
            <w:pPr>
              <w:pStyle w:val="Projectsubtitle"/>
              <w:spacing w:after="240"/>
              <w:ind w:right="-291"/>
              <w:rPr>
                <w:rStyle w:val="Documenttitle"/>
                <w:sz w:val="40"/>
                <w:szCs w:val="40"/>
                <w:lang w:val="en-GB"/>
              </w:rPr>
            </w:pPr>
            <w:r w:rsidRPr="00E94932">
              <w:rPr>
                <w:rStyle w:val="Documenttitle"/>
                <w:caps w:val="0"/>
                <w:sz w:val="40"/>
                <w:szCs w:val="40"/>
                <w:lang w:val="en-GB"/>
              </w:rPr>
              <w:t>P</w:t>
            </w:r>
            <w:r w:rsidR="007D1681" w:rsidRPr="00E94932">
              <w:rPr>
                <w:rStyle w:val="Documenttitle"/>
                <w:caps w:val="0"/>
                <w:sz w:val="40"/>
                <w:szCs w:val="40"/>
                <w:lang w:val="en-GB"/>
              </w:rPr>
              <w:t>ro</w:t>
            </w:r>
            <w:r w:rsidR="00290077" w:rsidRPr="00E94932">
              <w:rPr>
                <w:rStyle w:val="Documenttitle"/>
                <w:caps w:val="0"/>
                <w:sz w:val="40"/>
                <w:szCs w:val="40"/>
                <w:lang w:val="en-GB"/>
              </w:rPr>
              <w:t xml:space="preserve">vision of visibility </w:t>
            </w:r>
            <w:r w:rsidR="00490E7B" w:rsidRPr="00E94932">
              <w:rPr>
                <w:rStyle w:val="Documenttitle"/>
                <w:caps w:val="0"/>
                <w:sz w:val="40"/>
                <w:szCs w:val="40"/>
                <w:lang w:val="en-GB"/>
              </w:rPr>
              <w:t xml:space="preserve">standing </w:t>
            </w:r>
            <w:r w:rsidR="00290077" w:rsidRPr="00E94932">
              <w:rPr>
                <w:rStyle w:val="Documenttitle"/>
                <w:caps w:val="0"/>
                <w:sz w:val="40"/>
                <w:szCs w:val="40"/>
                <w:lang w:val="en-GB"/>
              </w:rPr>
              <w:t xml:space="preserve">signboards </w:t>
            </w:r>
          </w:p>
        </w:tc>
      </w:tr>
      <w:tr w:rsidR="007F156A" w:rsidRPr="00630047" w:rsidTr="007F156A">
        <w:tc>
          <w:tcPr>
            <w:tcW w:w="8147" w:type="dxa"/>
          </w:tcPr>
          <w:p w:rsidR="007F156A" w:rsidRPr="001222B3" w:rsidRDefault="007F156A" w:rsidP="00490E7B">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B22AB4" w:rsidRPr="00B22AB4">
              <w:rPr>
                <w:rFonts w:ascii="Arial" w:hAnsi="Arial" w:cs="Arial"/>
                <w:sz w:val="28"/>
                <w:szCs w:val="28"/>
              </w:rPr>
              <w:t>UNOPS-</w:t>
            </w:r>
            <w:r w:rsidR="00490E7B">
              <w:rPr>
                <w:rFonts w:ascii="Arial" w:hAnsi="Arial" w:cs="Arial"/>
                <w:sz w:val="28"/>
                <w:szCs w:val="28"/>
              </w:rPr>
              <w:t>ROADS</w:t>
            </w:r>
            <w:r w:rsidR="00B22AB4" w:rsidRPr="00B22AB4">
              <w:rPr>
                <w:rFonts w:ascii="Arial" w:hAnsi="Arial" w:cs="Arial"/>
                <w:sz w:val="28"/>
                <w:szCs w:val="28"/>
              </w:rPr>
              <w:t>-201</w:t>
            </w:r>
            <w:r w:rsidR="009D2453">
              <w:rPr>
                <w:rFonts w:ascii="Arial" w:hAnsi="Arial" w:cs="Arial"/>
                <w:sz w:val="28"/>
                <w:szCs w:val="28"/>
              </w:rPr>
              <w:t>6</w:t>
            </w:r>
            <w:r w:rsidR="00B22AB4" w:rsidRPr="00B22AB4">
              <w:rPr>
                <w:rFonts w:ascii="Arial" w:hAnsi="Arial" w:cs="Arial"/>
                <w:sz w:val="28"/>
                <w:szCs w:val="28"/>
              </w:rPr>
              <w:t>-G-0</w:t>
            </w:r>
            <w:r w:rsidR="00490E7B">
              <w:rPr>
                <w:rFonts w:ascii="Arial" w:hAnsi="Arial" w:cs="Arial"/>
                <w:sz w:val="28"/>
                <w:szCs w:val="28"/>
              </w:rPr>
              <w:t>11</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03473B" w:rsidRDefault="002B6BC6" w:rsidP="00290077">
      <w:pPr>
        <w:rPr>
          <w:b/>
          <w:color w:val="000000"/>
          <w:highlight w:val="lightGray"/>
          <w:u w:val="single"/>
        </w:rPr>
      </w:pPr>
      <w:r>
        <w:rPr>
          <w:sz w:val="16"/>
          <w:szCs w:val="16"/>
        </w:rPr>
        <w:br w:type="page"/>
      </w:r>
    </w:p>
    <w:p w:rsidR="00290077" w:rsidRDefault="00290077" w:rsidP="00697056">
      <w:pPr>
        <w:pStyle w:val="Headline"/>
      </w:pPr>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Pr="00E67655" w:rsidRDefault="006464FC" w:rsidP="006464FC">
      <w:pPr>
        <w:pStyle w:val="MarginText"/>
        <w:spacing w:after="0" w:line="240" w:lineRule="auto"/>
        <w:rPr>
          <w:rFonts w:ascii="Arial" w:hAnsi="Arial" w:cs="Arial"/>
          <w:bCs/>
          <w:color w:val="000000"/>
          <w:sz w:val="20"/>
        </w:rPr>
      </w:pP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A10DBB" w:rsidP="00C432B2">
      <w:pPr>
        <w:pStyle w:val="Heading1"/>
        <w:rPr>
          <w:szCs w:val="24"/>
        </w:rPr>
      </w:pPr>
      <w:r w:rsidRPr="003963DA">
        <w:rPr>
          <w:szCs w:val="24"/>
        </w:rPr>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DE4C6D" w:rsidRDefault="00DE4C6D" w:rsidP="00DE4C6D"/>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C42E14" w:rsidRDefault="00B0642A" w:rsidP="00B0642A">
            <w:pPr>
              <w:rPr>
                <w:rFonts w:ascii="Arial" w:hAnsi="Arial"/>
              </w:rPr>
            </w:pPr>
            <w:r w:rsidRPr="00BD5B86">
              <w:rPr>
                <w:rFonts w:ascii="Arial" w:hAnsi="Arial"/>
                <w:iCs/>
                <w:highlight w:val="cyan"/>
              </w:rPr>
              <w:t xml:space="preserve">insert </w:t>
            </w:r>
            <w:r>
              <w:rPr>
                <w:rFonts w:ascii="Arial" w:hAnsi="Arial"/>
                <w:iCs/>
                <w:highlight w:val="cyan"/>
              </w:rPr>
              <w:t>currency</w:t>
            </w:r>
          </w:p>
        </w:tc>
      </w:tr>
    </w:tbl>
    <w:p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536"/>
        <w:gridCol w:w="1134"/>
        <w:gridCol w:w="1559"/>
        <w:gridCol w:w="1514"/>
      </w:tblGrid>
      <w:tr w:rsidR="003470DA" w:rsidRPr="00AD2DE8" w:rsidTr="006110F6">
        <w:trPr>
          <w:cantSplit/>
          <w:trHeight w:val="454"/>
        </w:trPr>
        <w:tc>
          <w:tcPr>
            <w:tcW w:w="993" w:type="dxa"/>
            <w:shd w:val="clear" w:color="auto" w:fill="D9D9D9" w:themeFill="background1" w:themeFillShade="D9"/>
            <w:vAlign w:val="center"/>
          </w:tcPr>
          <w:p w:rsidR="003470DA" w:rsidRPr="00AD2DE8" w:rsidRDefault="003470DA" w:rsidP="003470DA">
            <w:pPr>
              <w:jc w:val="center"/>
              <w:rPr>
                <w:b/>
              </w:rPr>
            </w:pPr>
            <w:r>
              <w:rPr>
                <w:b/>
              </w:rPr>
              <w:t>Item No</w:t>
            </w:r>
          </w:p>
        </w:tc>
        <w:tc>
          <w:tcPr>
            <w:tcW w:w="4536" w:type="dxa"/>
            <w:shd w:val="clear" w:color="auto" w:fill="D9D9D9" w:themeFill="background1" w:themeFillShade="D9"/>
            <w:vAlign w:val="center"/>
          </w:tcPr>
          <w:p w:rsidR="003470DA" w:rsidRPr="00AD2DE8" w:rsidRDefault="003470DA" w:rsidP="003470DA">
            <w:pPr>
              <w:jc w:val="center"/>
              <w:rPr>
                <w:b/>
              </w:rPr>
            </w:pPr>
            <w:r>
              <w:rPr>
                <w:b/>
              </w:rPr>
              <w:t>Description</w:t>
            </w:r>
          </w:p>
        </w:tc>
        <w:tc>
          <w:tcPr>
            <w:tcW w:w="1134" w:type="dxa"/>
            <w:shd w:val="clear" w:color="auto" w:fill="D9D9D9" w:themeFill="background1" w:themeFillShade="D9"/>
            <w:vAlign w:val="center"/>
          </w:tcPr>
          <w:p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rsidR="003368A7" w:rsidRPr="00817328" w:rsidRDefault="003470DA" w:rsidP="003368A7">
            <w:pPr>
              <w:jc w:val="center"/>
              <w:rPr>
                <w:b/>
              </w:rPr>
            </w:pPr>
            <w:r w:rsidRPr="00817328">
              <w:rPr>
                <w:b/>
              </w:rPr>
              <w:t xml:space="preserve">Unit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3470DA" w:rsidRPr="00817328" w:rsidRDefault="003470DA" w:rsidP="003368A7">
            <w:pPr>
              <w:jc w:val="center"/>
              <w:rPr>
                <w:b/>
              </w:rPr>
            </w:pPr>
            <w:r w:rsidRPr="00817328">
              <w:rPr>
                <w:b/>
              </w:rPr>
              <w:t xml:space="preserve">Total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r>
      <w:tr w:rsidR="00563018" w:rsidRPr="00AD2DE8" w:rsidTr="006110F6">
        <w:trPr>
          <w:cantSplit/>
          <w:trHeight w:val="486"/>
        </w:trPr>
        <w:tc>
          <w:tcPr>
            <w:tcW w:w="993" w:type="dxa"/>
            <w:vAlign w:val="center"/>
          </w:tcPr>
          <w:p w:rsidR="00563018" w:rsidRPr="00AD2DE8" w:rsidRDefault="00563018" w:rsidP="003470DA">
            <w:r w:rsidRPr="00AD2DE8">
              <w:t>1.</w:t>
            </w:r>
          </w:p>
        </w:tc>
        <w:tc>
          <w:tcPr>
            <w:tcW w:w="4536" w:type="dxa"/>
            <w:vAlign w:val="center"/>
          </w:tcPr>
          <w:p w:rsidR="001F6807" w:rsidRDefault="00733387" w:rsidP="001F6807">
            <w:pPr>
              <w:rPr>
                <w:iCs/>
              </w:rPr>
            </w:pPr>
            <w:r w:rsidRPr="00733387">
              <w:rPr>
                <w:iCs/>
              </w:rPr>
              <w:t>Production of visibility standing signboard , dimension 1280 x 980mm</w:t>
            </w:r>
            <w:r w:rsidR="001F6807">
              <w:rPr>
                <w:iCs/>
              </w:rPr>
              <w:t xml:space="preserve">, as per the </w:t>
            </w:r>
            <w:r w:rsidR="00841701">
              <w:rPr>
                <w:iCs/>
              </w:rPr>
              <w:t>technical specifications</w:t>
            </w:r>
            <w:r w:rsidR="001F6807">
              <w:rPr>
                <w:iCs/>
              </w:rPr>
              <w:t xml:space="preserve"> specifications, the attached technical drawing (Attachment I) and the pre-press provided by UNOPS, including transportation and offload to 55 locations in 24 municipalities</w:t>
            </w:r>
          </w:p>
          <w:p w:rsidR="00563018" w:rsidRPr="00432175" w:rsidRDefault="00563018" w:rsidP="00733387">
            <w:pPr>
              <w:rPr>
                <w:highlight w:val="yellow"/>
              </w:rPr>
            </w:pPr>
          </w:p>
        </w:tc>
        <w:tc>
          <w:tcPr>
            <w:tcW w:w="1134" w:type="dxa"/>
            <w:vAlign w:val="center"/>
          </w:tcPr>
          <w:p w:rsidR="00563018" w:rsidRPr="00432175" w:rsidRDefault="00C35923" w:rsidP="003470DA">
            <w:pPr>
              <w:jc w:val="center"/>
              <w:rPr>
                <w:highlight w:val="yellow"/>
              </w:rPr>
            </w:pPr>
            <w:r>
              <w:t>55</w:t>
            </w:r>
          </w:p>
        </w:tc>
        <w:tc>
          <w:tcPr>
            <w:tcW w:w="1559" w:type="dxa"/>
            <w:vAlign w:val="center"/>
          </w:tcPr>
          <w:p w:rsidR="00563018" w:rsidRPr="00AD2DE8" w:rsidRDefault="00563018" w:rsidP="00563018">
            <w:pPr>
              <w:jc w:val="center"/>
            </w:pPr>
          </w:p>
        </w:tc>
        <w:tc>
          <w:tcPr>
            <w:tcW w:w="1514" w:type="dxa"/>
            <w:vAlign w:val="center"/>
          </w:tcPr>
          <w:p w:rsidR="00563018" w:rsidRPr="00AD2DE8" w:rsidRDefault="00563018" w:rsidP="00563018">
            <w:pPr>
              <w:jc w:val="center"/>
            </w:pPr>
          </w:p>
        </w:tc>
      </w:tr>
      <w:tr w:rsidR="006B1F2C" w:rsidRPr="00DE5DA7" w:rsidTr="006110F6">
        <w:trPr>
          <w:cantSplit/>
          <w:trHeight w:val="281"/>
        </w:trPr>
        <w:tc>
          <w:tcPr>
            <w:tcW w:w="8222" w:type="dxa"/>
            <w:gridSpan w:val="4"/>
            <w:vAlign w:val="center"/>
          </w:tcPr>
          <w:p w:rsidR="006B1F2C" w:rsidRPr="00DE5DA7" w:rsidRDefault="006B1F2C" w:rsidP="006B1F2C">
            <w:pPr>
              <w:rPr>
                <w:b/>
              </w:rPr>
            </w:pPr>
            <w:r w:rsidRPr="00DE5DA7">
              <w:rPr>
                <w:b/>
              </w:rPr>
              <w:t>Total Price</w:t>
            </w:r>
          </w:p>
        </w:tc>
        <w:tc>
          <w:tcPr>
            <w:tcW w:w="1514" w:type="dxa"/>
          </w:tcPr>
          <w:p w:rsidR="006B1F2C" w:rsidRPr="00DE5DA7" w:rsidRDefault="006B1F2C" w:rsidP="006B1F2C">
            <w:pPr>
              <w:rPr>
                <w:b/>
              </w:rPr>
            </w:pPr>
          </w:p>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841701" w:rsidRPr="00E64111" w:rsidRDefault="00841701" w:rsidP="00841701">
      <w:pPr>
        <w:autoSpaceDE w:val="0"/>
        <w:autoSpaceDN w:val="0"/>
        <w:adjustRightInd w:val="0"/>
        <w:rPr>
          <w:b/>
          <w:bCs/>
          <w:color w:val="000000"/>
        </w:rPr>
      </w:pPr>
    </w:p>
    <w:p w:rsidR="00841701" w:rsidRDefault="00841701" w:rsidP="00841701">
      <w:pPr>
        <w:pStyle w:val="MarginText"/>
        <w:numPr>
          <w:ilvl w:val="0"/>
          <w:numId w:val="4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841701" w:rsidRDefault="00841701" w:rsidP="00841701">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841701" w:rsidRPr="00E64111" w:rsidRDefault="00841701" w:rsidP="00841701">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841701" w:rsidRPr="00E64111" w:rsidRDefault="00841701" w:rsidP="00841701">
      <w:pPr>
        <w:tabs>
          <w:tab w:val="center" w:pos="4320"/>
          <w:tab w:val="right" w:pos="8640"/>
        </w:tabs>
        <w:rPr>
          <w:b/>
          <w:color w:val="528CC9"/>
        </w:rPr>
      </w:pPr>
    </w:p>
    <w:p w:rsidR="00841701" w:rsidRPr="001C26E9" w:rsidRDefault="00841701" w:rsidP="00841701">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841701" w:rsidRPr="001C26E9" w:rsidRDefault="00841701" w:rsidP="00841701">
      <w:pPr>
        <w:tabs>
          <w:tab w:val="center" w:pos="4320"/>
          <w:tab w:val="right" w:pos="8640"/>
        </w:tabs>
        <w:ind w:left="720"/>
        <w:rPr>
          <w:sz w:val="16"/>
          <w:szCs w:val="16"/>
        </w:rPr>
      </w:pPr>
    </w:p>
    <w:p w:rsidR="00841701" w:rsidRPr="001C26E9" w:rsidRDefault="00841701" w:rsidP="00841701">
      <w:pPr>
        <w:numPr>
          <w:ilvl w:val="0"/>
          <w:numId w:val="22"/>
        </w:numPr>
        <w:tabs>
          <w:tab w:val="center" w:pos="4320"/>
          <w:tab w:val="right" w:pos="8640"/>
        </w:tabs>
        <w:rPr>
          <w:sz w:val="16"/>
          <w:szCs w:val="16"/>
        </w:rPr>
      </w:pPr>
      <w:r w:rsidRPr="001C26E9">
        <w:rPr>
          <w:sz w:val="16"/>
          <w:szCs w:val="16"/>
        </w:rPr>
        <w:t>_________________________________________________</w:t>
      </w:r>
    </w:p>
    <w:p w:rsidR="00841701" w:rsidRPr="001C26E9" w:rsidRDefault="00841701" w:rsidP="00841701">
      <w:pPr>
        <w:tabs>
          <w:tab w:val="center" w:pos="4320"/>
          <w:tab w:val="right" w:pos="8640"/>
        </w:tabs>
        <w:ind w:left="720"/>
        <w:rPr>
          <w:sz w:val="16"/>
          <w:szCs w:val="16"/>
        </w:rPr>
      </w:pPr>
    </w:p>
    <w:p w:rsidR="00841701" w:rsidRPr="001C26E9" w:rsidRDefault="00841701" w:rsidP="00841701">
      <w:pPr>
        <w:numPr>
          <w:ilvl w:val="0"/>
          <w:numId w:val="22"/>
        </w:numPr>
        <w:tabs>
          <w:tab w:val="center" w:pos="4320"/>
          <w:tab w:val="right" w:pos="8640"/>
        </w:tabs>
        <w:rPr>
          <w:sz w:val="16"/>
          <w:szCs w:val="16"/>
        </w:rPr>
      </w:pPr>
      <w:r w:rsidRPr="001C26E9">
        <w:rPr>
          <w:sz w:val="16"/>
          <w:szCs w:val="16"/>
        </w:rPr>
        <w:t>_________________________________________________</w:t>
      </w:r>
    </w:p>
    <w:p w:rsidR="00841701" w:rsidRDefault="00841701" w:rsidP="00841701">
      <w:pPr>
        <w:pStyle w:val="MarginText"/>
        <w:spacing w:before="120" w:after="0" w:line="240" w:lineRule="auto"/>
        <w:rPr>
          <w:rFonts w:ascii="Arial" w:eastAsia="Calibri" w:hAnsi="Arial" w:cs="Arial"/>
          <w:color w:val="000000"/>
          <w:sz w:val="20"/>
        </w:rPr>
      </w:pPr>
    </w:p>
    <w:p w:rsidR="00841701" w:rsidRDefault="00841701" w:rsidP="00841701">
      <w:pPr>
        <w:pStyle w:val="MarginText"/>
        <w:spacing w:before="120" w:after="0" w:line="240" w:lineRule="auto"/>
        <w:rPr>
          <w:rFonts w:ascii="Arial" w:eastAsia="Calibri" w:hAnsi="Arial" w:cs="Arial"/>
          <w:color w:val="000000"/>
          <w:sz w:val="20"/>
        </w:rPr>
      </w:pPr>
    </w:p>
    <w:p w:rsidR="00841701" w:rsidRDefault="00841701" w:rsidP="00841701">
      <w:pPr>
        <w:pStyle w:val="MarginText"/>
        <w:numPr>
          <w:ilvl w:val="0"/>
          <w:numId w:val="4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841701" w:rsidRPr="001F7DB1" w:rsidRDefault="00841701" w:rsidP="00841701">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841701" w:rsidRPr="001F7DB1" w:rsidRDefault="00841701" w:rsidP="0084170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841701" w:rsidRPr="00E64111" w:rsidRDefault="00841701" w:rsidP="00841701">
      <w:pPr>
        <w:tabs>
          <w:tab w:val="center" w:pos="4320"/>
          <w:tab w:val="right" w:pos="8640"/>
        </w:tabs>
        <w:rPr>
          <w:b/>
          <w:color w:val="528CC9"/>
        </w:rPr>
      </w:pPr>
    </w:p>
    <w:p w:rsidR="00841701" w:rsidRPr="001C26E9" w:rsidRDefault="00841701" w:rsidP="00841701">
      <w:pPr>
        <w:numPr>
          <w:ilvl w:val="0"/>
          <w:numId w:val="44"/>
        </w:numPr>
        <w:tabs>
          <w:tab w:val="center" w:pos="4320"/>
          <w:tab w:val="right" w:pos="8640"/>
        </w:tabs>
        <w:rPr>
          <w:sz w:val="16"/>
          <w:szCs w:val="16"/>
        </w:rPr>
      </w:pPr>
      <w:r w:rsidRPr="00E5240F">
        <w:t>_____</w:t>
      </w:r>
      <w:r w:rsidRPr="001C26E9">
        <w:rPr>
          <w:sz w:val="16"/>
          <w:szCs w:val="16"/>
        </w:rPr>
        <w:t>____________________________________________</w:t>
      </w:r>
    </w:p>
    <w:p w:rsidR="00841701" w:rsidRPr="001C26E9" w:rsidRDefault="00841701" w:rsidP="00841701">
      <w:pPr>
        <w:tabs>
          <w:tab w:val="center" w:pos="4320"/>
          <w:tab w:val="right" w:pos="8640"/>
        </w:tabs>
        <w:ind w:left="720"/>
        <w:rPr>
          <w:sz w:val="16"/>
          <w:szCs w:val="16"/>
        </w:rPr>
      </w:pPr>
    </w:p>
    <w:p w:rsidR="00841701" w:rsidRPr="001C26E9" w:rsidRDefault="00841701" w:rsidP="00841701">
      <w:pPr>
        <w:numPr>
          <w:ilvl w:val="0"/>
          <w:numId w:val="44"/>
        </w:numPr>
        <w:tabs>
          <w:tab w:val="center" w:pos="4320"/>
          <w:tab w:val="right" w:pos="8640"/>
        </w:tabs>
        <w:rPr>
          <w:sz w:val="16"/>
          <w:szCs w:val="16"/>
        </w:rPr>
      </w:pPr>
      <w:r w:rsidRPr="001C26E9">
        <w:rPr>
          <w:sz w:val="16"/>
          <w:szCs w:val="16"/>
        </w:rPr>
        <w:t>_________________________________________________</w:t>
      </w:r>
    </w:p>
    <w:p w:rsidR="00841701" w:rsidRPr="001C26E9" w:rsidRDefault="00841701" w:rsidP="00841701">
      <w:pPr>
        <w:tabs>
          <w:tab w:val="center" w:pos="4320"/>
          <w:tab w:val="right" w:pos="8640"/>
        </w:tabs>
        <w:ind w:left="720"/>
        <w:rPr>
          <w:sz w:val="16"/>
          <w:szCs w:val="16"/>
        </w:rPr>
      </w:pPr>
    </w:p>
    <w:p w:rsidR="00841701" w:rsidRDefault="00841701" w:rsidP="00841701">
      <w:pPr>
        <w:numPr>
          <w:ilvl w:val="0"/>
          <w:numId w:val="44"/>
        </w:numPr>
        <w:tabs>
          <w:tab w:val="center" w:pos="4320"/>
          <w:tab w:val="right" w:pos="8640"/>
        </w:tabs>
        <w:rPr>
          <w:sz w:val="16"/>
          <w:szCs w:val="16"/>
        </w:rPr>
      </w:pPr>
      <w:r w:rsidRPr="001C26E9">
        <w:rPr>
          <w:sz w:val="16"/>
          <w:szCs w:val="16"/>
        </w:rPr>
        <w:t>_________________________________________________</w:t>
      </w:r>
    </w:p>
    <w:p w:rsidR="00841701" w:rsidRPr="001C26E9" w:rsidRDefault="00841701" w:rsidP="00841701">
      <w:pPr>
        <w:tabs>
          <w:tab w:val="center" w:pos="4320"/>
          <w:tab w:val="right" w:pos="8640"/>
        </w:tabs>
        <w:rPr>
          <w:sz w:val="16"/>
          <w:szCs w:val="16"/>
        </w:rPr>
      </w:pPr>
    </w:p>
    <w:p w:rsidR="00841701" w:rsidRDefault="00841701" w:rsidP="00841701">
      <w:pPr>
        <w:spacing w:after="120"/>
        <w:jc w:val="both"/>
      </w:pPr>
    </w:p>
    <w:p w:rsidR="00841701" w:rsidRPr="001F7DB1" w:rsidRDefault="00841701" w:rsidP="00841701">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841701" w:rsidRPr="00A84049" w:rsidRDefault="00841701" w:rsidP="00841701">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841701" w:rsidRDefault="00841701" w:rsidP="00841701">
      <w:pPr>
        <w:pStyle w:val="MarginText"/>
        <w:spacing w:before="120" w:after="0" w:line="240" w:lineRule="auto"/>
        <w:rPr>
          <w:rFonts w:ascii="Arial" w:eastAsia="Calibri" w:hAnsi="Arial" w:cs="Arial"/>
          <w:color w:val="000000"/>
          <w:sz w:val="20"/>
        </w:rPr>
      </w:pPr>
    </w:p>
    <w:p w:rsidR="00841701" w:rsidRDefault="00841701" w:rsidP="0084170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841701" w:rsidRDefault="00841701" w:rsidP="00841701">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841701" w:rsidRDefault="00841701" w:rsidP="00841701">
      <w:pPr>
        <w:pStyle w:val="MarginText"/>
        <w:spacing w:before="120" w:after="0" w:line="240" w:lineRule="auto"/>
        <w:rPr>
          <w:rFonts w:ascii="Arial" w:eastAsia="Calibri" w:hAnsi="Arial" w:cs="Arial"/>
          <w:color w:val="000000"/>
          <w:sz w:val="20"/>
        </w:rPr>
      </w:pPr>
    </w:p>
    <w:p w:rsidR="00841701" w:rsidRDefault="00841701" w:rsidP="00841701">
      <w:pPr>
        <w:pStyle w:val="MarginText"/>
        <w:spacing w:before="120" w:after="0" w:line="240" w:lineRule="auto"/>
        <w:rPr>
          <w:rFonts w:ascii="Arial" w:eastAsia="Calibri" w:hAnsi="Arial" w:cs="Arial"/>
          <w:color w:val="000000"/>
          <w:sz w:val="20"/>
        </w:rPr>
      </w:pPr>
    </w:p>
    <w:p w:rsidR="00841701" w:rsidRPr="00E64111" w:rsidRDefault="00841701" w:rsidP="00841701">
      <w:pPr>
        <w:pStyle w:val="MarginText"/>
        <w:spacing w:before="120" w:after="0" w:line="240" w:lineRule="auto"/>
        <w:rPr>
          <w:rFonts w:ascii="Arial" w:eastAsia="Calibri" w:hAnsi="Arial" w:cs="Arial"/>
          <w:color w:val="000000"/>
          <w:sz w:val="20"/>
        </w:rPr>
      </w:pPr>
    </w:p>
    <w:p w:rsidR="00841701" w:rsidRPr="000B2EAB" w:rsidRDefault="00841701" w:rsidP="00841701">
      <w:pPr>
        <w:pStyle w:val="MarginText"/>
        <w:numPr>
          <w:ilvl w:val="0"/>
          <w:numId w:val="4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841701" w:rsidRDefault="00841701" w:rsidP="00841701">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841701" w:rsidRPr="00E64111" w:rsidRDefault="00841701" w:rsidP="00841701">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841701" w:rsidRPr="00E64111" w:rsidRDefault="00841701" w:rsidP="00841701">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841701" w:rsidRPr="00E64111" w:rsidRDefault="00841701" w:rsidP="00841701">
      <w:pPr>
        <w:tabs>
          <w:tab w:val="left" w:pos="990"/>
          <w:tab w:val="left" w:pos="5040"/>
          <w:tab w:val="left" w:pos="5850"/>
        </w:tabs>
        <w:rPr>
          <w:color w:val="000000"/>
        </w:rPr>
      </w:pPr>
    </w:p>
    <w:p w:rsidR="00841701" w:rsidRDefault="00841701" w:rsidP="00841701">
      <w:pPr>
        <w:tabs>
          <w:tab w:val="left" w:pos="990"/>
          <w:tab w:val="left" w:pos="5040"/>
          <w:tab w:val="left" w:pos="5850"/>
        </w:tabs>
        <w:rPr>
          <w:color w:val="000000"/>
        </w:rPr>
      </w:pPr>
    </w:p>
    <w:p w:rsidR="00841701" w:rsidRDefault="00841701" w:rsidP="00841701">
      <w:pPr>
        <w:tabs>
          <w:tab w:val="left" w:pos="990"/>
          <w:tab w:val="left" w:pos="5040"/>
          <w:tab w:val="left" w:pos="5850"/>
        </w:tabs>
        <w:rPr>
          <w:color w:val="000000"/>
        </w:rPr>
      </w:pPr>
    </w:p>
    <w:p w:rsidR="00841701" w:rsidRDefault="00841701" w:rsidP="00841701">
      <w:pPr>
        <w:tabs>
          <w:tab w:val="left" w:pos="990"/>
          <w:tab w:val="left" w:pos="5040"/>
          <w:tab w:val="left" w:pos="5850"/>
        </w:tabs>
        <w:rPr>
          <w:color w:val="000000"/>
        </w:rPr>
      </w:pPr>
    </w:p>
    <w:p w:rsidR="00841701" w:rsidRDefault="00841701" w:rsidP="00841701">
      <w:pPr>
        <w:tabs>
          <w:tab w:val="left" w:pos="990"/>
          <w:tab w:val="left" w:pos="5040"/>
          <w:tab w:val="left" w:pos="5850"/>
        </w:tabs>
        <w:rPr>
          <w:color w:val="000000"/>
        </w:rPr>
      </w:pPr>
    </w:p>
    <w:p w:rsidR="00841701" w:rsidRPr="00E64111" w:rsidRDefault="00841701" w:rsidP="00841701">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841701" w:rsidRPr="00E64111" w:rsidRDefault="00841701" w:rsidP="00841701">
      <w:pPr>
        <w:tabs>
          <w:tab w:val="left" w:pos="720"/>
        </w:tabs>
        <w:rPr>
          <w:color w:val="000000"/>
        </w:rPr>
      </w:pPr>
    </w:p>
    <w:p w:rsidR="00841701" w:rsidRPr="00E64111" w:rsidRDefault="00841701" w:rsidP="00841701">
      <w:pPr>
        <w:tabs>
          <w:tab w:val="left" w:pos="990"/>
        </w:tabs>
        <w:rPr>
          <w:color w:val="000000"/>
        </w:rPr>
      </w:pPr>
      <w:r w:rsidRPr="00E5240F">
        <w:rPr>
          <w:color w:val="000000"/>
        </w:rPr>
        <w:t>Title</w:t>
      </w:r>
      <w:r w:rsidRPr="00E5240F">
        <w:rPr>
          <w:color w:val="000000"/>
        </w:rPr>
        <w:tab/>
        <w:t>: _____________________________________________________________</w:t>
      </w:r>
    </w:p>
    <w:p w:rsidR="00841701" w:rsidRPr="00E64111" w:rsidRDefault="00841701" w:rsidP="00841701">
      <w:pPr>
        <w:rPr>
          <w:color w:val="000000"/>
        </w:rPr>
      </w:pPr>
    </w:p>
    <w:p w:rsidR="00841701" w:rsidRPr="00E64111" w:rsidRDefault="00841701" w:rsidP="00841701">
      <w:pPr>
        <w:tabs>
          <w:tab w:val="left" w:pos="990"/>
        </w:tabs>
        <w:rPr>
          <w:color w:val="000000"/>
        </w:rPr>
      </w:pPr>
      <w:r w:rsidRPr="00E5240F">
        <w:rPr>
          <w:color w:val="000000"/>
        </w:rPr>
        <w:t>Date</w:t>
      </w:r>
      <w:r w:rsidRPr="00E5240F">
        <w:rPr>
          <w:color w:val="000000"/>
        </w:rPr>
        <w:tab/>
        <w:t>: _____________________________________________________________</w:t>
      </w:r>
    </w:p>
    <w:p w:rsidR="00841701" w:rsidRPr="00E64111" w:rsidRDefault="00841701" w:rsidP="00841701">
      <w:pPr>
        <w:rPr>
          <w:color w:val="000000"/>
        </w:rPr>
      </w:pPr>
    </w:p>
    <w:p w:rsidR="00841701" w:rsidRDefault="00841701" w:rsidP="00841701">
      <w:pPr>
        <w:keepNext/>
        <w:keepLines/>
        <w:spacing w:before="360" w:after="120"/>
        <w:outlineLvl w:val="0"/>
        <w:rPr>
          <w:color w:val="000000"/>
        </w:rPr>
      </w:pPr>
      <w:r w:rsidRPr="00E5240F">
        <w:rPr>
          <w:color w:val="000000"/>
        </w:rPr>
        <w:t>Signature</w:t>
      </w:r>
      <w:r w:rsidRPr="00E5240F">
        <w:rPr>
          <w:color w:val="000000"/>
        </w:rPr>
        <w:tab/>
        <w:t>: _____________________________________________________________</w:t>
      </w:r>
    </w:p>
    <w:p w:rsidR="00841701" w:rsidRDefault="00841701" w:rsidP="00841701">
      <w:pPr>
        <w:keepNext/>
        <w:keepLines/>
        <w:spacing w:before="360" w:after="120"/>
        <w:outlineLvl w:val="0"/>
        <w:rPr>
          <w:color w:val="000000"/>
        </w:rPr>
      </w:pPr>
    </w:p>
    <w:p w:rsidR="00841701" w:rsidRDefault="00841701">
      <w:pPr>
        <w:rPr>
          <w:color w:val="000000"/>
        </w:rPr>
      </w:pPr>
      <w:r>
        <w:rPr>
          <w:color w:val="000000"/>
        </w:rPr>
        <w:br w:type="page"/>
      </w:r>
    </w:p>
    <w:p w:rsidR="00733387" w:rsidRPr="00733387" w:rsidRDefault="00733387" w:rsidP="00841701">
      <w:pPr>
        <w:keepNext/>
        <w:keepLines/>
        <w:spacing w:before="360" w:after="120"/>
        <w:outlineLvl w:val="0"/>
        <w:rPr>
          <w:rFonts w:eastAsiaTheme="majorEastAsia"/>
          <w:b/>
          <w:bCs/>
          <w:color w:val="518ECB"/>
          <w:sz w:val="28"/>
          <w:szCs w:val="28"/>
        </w:rPr>
      </w:pPr>
      <w:r w:rsidRPr="00733387">
        <w:rPr>
          <w:rFonts w:eastAsiaTheme="majorEastAsia"/>
          <w:b/>
          <w:bCs/>
          <w:color w:val="518ECB"/>
          <w:sz w:val="28"/>
          <w:szCs w:val="28"/>
        </w:rPr>
        <w:t>Form C: Technical Quotation Form</w:t>
      </w:r>
    </w:p>
    <w:p w:rsidR="00733387" w:rsidRPr="00733387" w:rsidRDefault="00733387" w:rsidP="00733387"/>
    <w:p w:rsidR="00733387" w:rsidRPr="00733387" w:rsidRDefault="00733387" w:rsidP="00733387">
      <w:pPr>
        <w:spacing w:after="60"/>
        <w:rPr>
          <w:iCs/>
          <w:lang w:val="en-US" w:eastAsia="en-US"/>
        </w:rPr>
      </w:pPr>
      <w:r w:rsidRPr="00733387">
        <w:rPr>
          <w:iCs/>
          <w:lang w:val="en-US" w:eastAsia="en-US"/>
        </w:rPr>
        <w:t xml:space="preserve">RFQ reference no: </w:t>
      </w:r>
      <w:r w:rsidRPr="00733387">
        <w:rPr>
          <w:iCs/>
          <w:highlight w:val="cyan"/>
          <w:lang w:val="en-US" w:eastAsia="en-US"/>
        </w:rPr>
        <w:t xml:space="preserve">[insert RFQ reference </w:t>
      </w:r>
      <w:proofErr w:type="gramStart"/>
      <w:r w:rsidRPr="00733387">
        <w:rPr>
          <w:iCs/>
          <w:highlight w:val="cyan"/>
          <w:lang w:val="en-US" w:eastAsia="en-US"/>
        </w:rPr>
        <w:t>No</w:t>
      </w:r>
      <w:proofErr w:type="gramEnd"/>
      <w:r w:rsidRPr="00733387">
        <w:rPr>
          <w:iCs/>
          <w:highlight w:val="cyan"/>
          <w:lang w:val="en-US" w:eastAsia="en-US"/>
        </w:rPr>
        <w:t>.]</w:t>
      </w:r>
      <w:r w:rsidRPr="00733387">
        <w:rPr>
          <w:iCs/>
          <w:lang w:val="en-US" w:eastAsia="en-US"/>
        </w:rPr>
        <w:t>______________________________________</w:t>
      </w:r>
    </w:p>
    <w:p w:rsidR="00733387" w:rsidRPr="00733387" w:rsidRDefault="00733387" w:rsidP="00733387">
      <w:pPr>
        <w:spacing w:after="60"/>
        <w:rPr>
          <w:iCs/>
          <w:lang w:val="en-US" w:eastAsia="en-US"/>
        </w:rPr>
      </w:pPr>
      <w:r w:rsidRPr="00733387">
        <w:rPr>
          <w:iCs/>
          <w:lang w:val="en-US" w:eastAsia="en-US"/>
        </w:rPr>
        <w:t xml:space="preserve">Name of Bidder: </w:t>
      </w:r>
      <w:r w:rsidRPr="00733387">
        <w:rPr>
          <w:iCs/>
          <w:highlight w:val="cyan"/>
          <w:lang w:val="en-US" w:eastAsia="en-US"/>
        </w:rPr>
        <w:t>[insert name of Bidder</w:t>
      </w:r>
      <w:proofErr w:type="gramStart"/>
      <w:r w:rsidRPr="00733387">
        <w:rPr>
          <w:iCs/>
          <w:highlight w:val="cyan"/>
          <w:lang w:val="en-US" w:eastAsia="en-US"/>
        </w:rPr>
        <w:t>]</w:t>
      </w:r>
      <w:r w:rsidRPr="00733387">
        <w:rPr>
          <w:iCs/>
          <w:lang w:val="en-US" w:eastAsia="en-US"/>
        </w:rPr>
        <w:t>_</w:t>
      </w:r>
      <w:proofErr w:type="gramEnd"/>
      <w:r w:rsidRPr="00733387">
        <w:rPr>
          <w:iCs/>
          <w:lang w:val="en-US" w:eastAsia="en-US"/>
        </w:rPr>
        <w:t>__________________________________________</w:t>
      </w:r>
    </w:p>
    <w:p w:rsidR="00733387" w:rsidRPr="00733387" w:rsidRDefault="00733387" w:rsidP="00733387">
      <w:pPr>
        <w:jc w:val="both"/>
      </w:pPr>
      <w:r w:rsidRPr="00733387">
        <w:rPr>
          <w:iCs/>
        </w:rPr>
        <w:t xml:space="preserve">Bidders are required to </w:t>
      </w:r>
      <w:r w:rsidRPr="00733387">
        <w:t xml:space="preserve">complete the </w:t>
      </w:r>
      <w:r w:rsidRPr="00733387">
        <w:rPr>
          <w:b/>
        </w:rPr>
        <w:t>Comparative Data Tables</w:t>
      </w:r>
      <w:r w:rsidRPr="00733387">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733387" w:rsidRPr="00733387" w:rsidRDefault="00733387" w:rsidP="00733387"/>
    <w:p w:rsidR="00733387" w:rsidRPr="00733387" w:rsidRDefault="00733387" w:rsidP="00733387">
      <w:pPr>
        <w:autoSpaceDE w:val="0"/>
        <w:autoSpaceDN w:val="0"/>
        <w:adjustRightInd w:val="0"/>
        <w:rPr>
          <w:rFonts w:cs="Times New Roman"/>
          <w:b/>
          <w:bCs/>
          <w:color w:val="000000"/>
        </w:rPr>
      </w:pPr>
      <w:r w:rsidRPr="00733387">
        <w:rPr>
          <w:rFonts w:cs="Times New Roman"/>
          <w:b/>
          <w:bCs/>
          <w:color w:val="000000"/>
        </w:rPr>
        <w:t>Technical specifications for goods – Comparative Data Table</w:t>
      </w:r>
    </w:p>
    <w:p w:rsidR="00733387" w:rsidRPr="00733387" w:rsidRDefault="00733387" w:rsidP="00733387">
      <w:pPr>
        <w:autoSpaceDE w:val="0"/>
        <w:autoSpaceDN w:val="0"/>
        <w:adjustRightInd w:val="0"/>
        <w:rPr>
          <w:rFonts w:cs="Times New Roman"/>
          <w:b/>
          <w:bCs/>
          <w:color w:val="000000"/>
        </w:rPr>
      </w:pPr>
    </w:p>
    <w:p w:rsidR="00733387" w:rsidRPr="00733387" w:rsidRDefault="00733387" w:rsidP="00733387">
      <w:pPr>
        <w:autoSpaceDE w:val="0"/>
        <w:autoSpaceDN w:val="0"/>
        <w:adjustRightInd w:val="0"/>
        <w:rPr>
          <w:rFonts w:cs="Times New Roman"/>
          <w:bCs/>
          <w:color w:val="000000"/>
        </w:rPr>
      </w:pPr>
      <w:r w:rsidRPr="00733387">
        <w:rPr>
          <w:rFonts w:cs="Times New Roman"/>
          <w:bCs/>
          <w:color w:val="000000"/>
          <w:highlight w:val="cyan"/>
        </w:rPr>
        <w:t>[</w:t>
      </w:r>
      <w:proofErr w:type="gramStart"/>
      <w:r w:rsidRPr="00733387">
        <w:rPr>
          <w:rFonts w:cs="Times New Roman"/>
          <w:bCs/>
          <w:color w:val="000000"/>
          <w:highlight w:val="cyan"/>
        </w:rPr>
        <w:t>insert</w:t>
      </w:r>
      <w:proofErr w:type="gramEnd"/>
      <w:r w:rsidRPr="00733387">
        <w:rPr>
          <w:rFonts w:cs="Times New Roman"/>
          <w:bCs/>
          <w:color w:val="000000"/>
          <w:highlight w:val="cyan"/>
        </w:rPr>
        <w:t xml:space="preserve"> table here]</w:t>
      </w:r>
    </w:p>
    <w:p w:rsidR="00733387" w:rsidRPr="00733387" w:rsidRDefault="00733387" w:rsidP="00733387">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685"/>
        <w:gridCol w:w="1134"/>
        <w:gridCol w:w="1559"/>
        <w:gridCol w:w="2835"/>
      </w:tblGrid>
      <w:tr w:rsidR="00733387" w:rsidRPr="00733387" w:rsidTr="001F6807">
        <w:trPr>
          <w:trHeight w:val="499"/>
        </w:trPr>
        <w:tc>
          <w:tcPr>
            <w:tcW w:w="534" w:type="dxa"/>
            <w:shd w:val="clear" w:color="auto" w:fill="D9D9D9" w:themeFill="background1" w:themeFillShade="D9"/>
            <w:vAlign w:val="center"/>
          </w:tcPr>
          <w:p w:rsidR="00733387" w:rsidRPr="00733387" w:rsidRDefault="00733387" w:rsidP="00733387">
            <w:pPr>
              <w:jc w:val="center"/>
              <w:rPr>
                <w:b/>
                <w:iCs/>
              </w:rPr>
            </w:pPr>
            <w:r w:rsidRPr="00733387">
              <w:rPr>
                <w:b/>
                <w:iCs/>
              </w:rPr>
              <w:t>Item No</w:t>
            </w:r>
          </w:p>
        </w:tc>
        <w:tc>
          <w:tcPr>
            <w:tcW w:w="3685" w:type="dxa"/>
            <w:shd w:val="clear" w:color="auto" w:fill="D9D9D9" w:themeFill="background1" w:themeFillShade="D9"/>
            <w:vAlign w:val="center"/>
          </w:tcPr>
          <w:p w:rsidR="00733387" w:rsidRPr="00733387" w:rsidRDefault="00733387" w:rsidP="00733387">
            <w:pPr>
              <w:jc w:val="center"/>
              <w:rPr>
                <w:b/>
                <w:iCs/>
              </w:rPr>
            </w:pPr>
            <w:r w:rsidRPr="00733387">
              <w:rPr>
                <w:b/>
                <w:iCs/>
              </w:rPr>
              <w:t>UNOPS minimum technical requirements</w:t>
            </w:r>
          </w:p>
        </w:tc>
        <w:tc>
          <w:tcPr>
            <w:tcW w:w="1134" w:type="dxa"/>
            <w:shd w:val="clear" w:color="auto" w:fill="D9D9D9" w:themeFill="background1" w:themeFillShade="D9"/>
            <w:vAlign w:val="center"/>
          </w:tcPr>
          <w:p w:rsidR="00733387" w:rsidRPr="00733387" w:rsidRDefault="00733387" w:rsidP="00733387">
            <w:pPr>
              <w:jc w:val="center"/>
              <w:rPr>
                <w:b/>
                <w:iCs/>
              </w:rPr>
            </w:pPr>
            <w:r w:rsidRPr="00733387">
              <w:rPr>
                <w:b/>
                <w:iCs/>
              </w:rPr>
              <w:t>Quantity</w:t>
            </w:r>
          </w:p>
        </w:tc>
        <w:tc>
          <w:tcPr>
            <w:tcW w:w="1559" w:type="dxa"/>
            <w:shd w:val="clear" w:color="auto" w:fill="D9D9D9" w:themeFill="background1" w:themeFillShade="D9"/>
            <w:vAlign w:val="center"/>
          </w:tcPr>
          <w:p w:rsidR="00733387" w:rsidRPr="00733387" w:rsidRDefault="00733387" w:rsidP="00733387">
            <w:pPr>
              <w:jc w:val="center"/>
              <w:rPr>
                <w:b/>
                <w:iCs/>
              </w:rPr>
            </w:pPr>
            <w:r w:rsidRPr="00733387">
              <w:rPr>
                <w:b/>
                <w:iCs/>
              </w:rPr>
              <w:t xml:space="preserve">Is quotation compliant? </w:t>
            </w:r>
          </w:p>
          <w:p w:rsidR="00733387" w:rsidRPr="00733387" w:rsidRDefault="00733387" w:rsidP="00733387">
            <w:pPr>
              <w:jc w:val="center"/>
              <w:rPr>
                <w:b/>
                <w:iCs/>
              </w:rPr>
            </w:pPr>
            <w:r w:rsidRPr="00733387">
              <w:rPr>
                <w:iCs/>
              </w:rPr>
              <w:t>Bidder to complete</w:t>
            </w:r>
          </w:p>
        </w:tc>
        <w:tc>
          <w:tcPr>
            <w:tcW w:w="2835" w:type="dxa"/>
            <w:shd w:val="clear" w:color="auto" w:fill="D9D9D9" w:themeFill="background1" w:themeFillShade="D9"/>
            <w:vAlign w:val="center"/>
          </w:tcPr>
          <w:p w:rsidR="00733387" w:rsidRPr="00733387" w:rsidRDefault="00733387" w:rsidP="00733387">
            <w:pPr>
              <w:jc w:val="center"/>
              <w:rPr>
                <w:iCs/>
              </w:rPr>
            </w:pPr>
            <w:r w:rsidRPr="00733387">
              <w:rPr>
                <w:b/>
                <w:iCs/>
              </w:rPr>
              <w:t xml:space="preserve">Details of goods offered. </w:t>
            </w:r>
            <w:r w:rsidRPr="00733387">
              <w:rPr>
                <w:iCs/>
              </w:rPr>
              <w:t>Bidder to complete</w:t>
            </w:r>
          </w:p>
          <w:p w:rsidR="00733387" w:rsidRPr="00733387" w:rsidRDefault="00733387" w:rsidP="00733387">
            <w:pPr>
              <w:jc w:val="center"/>
              <w:rPr>
                <w:b/>
                <w:iCs/>
              </w:rPr>
            </w:pPr>
            <w:r w:rsidRPr="00733387">
              <w:rPr>
                <w:iCs/>
                <w:highlight w:val="cyan"/>
              </w:rPr>
              <w:t>Insert details of goods offered, including specifications and brand/model offered if applicable</w:t>
            </w:r>
          </w:p>
        </w:tc>
      </w:tr>
      <w:tr w:rsidR="00841701" w:rsidRPr="00733387" w:rsidTr="001F6807">
        <w:tc>
          <w:tcPr>
            <w:tcW w:w="534" w:type="dxa"/>
            <w:vAlign w:val="center"/>
          </w:tcPr>
          <w:p w:rsidR="00841701" w:rsidRPr="00733387" w:rsidRDefault="00841701" w:rsidP="00733387">
            <w:pPr>
              <w:rPr>
                <w:iCs/>
              </w:rPr>
            </w:pPr>
            <w:r w:rsidRPr="00733387">
              <w:rPr>
                <w:iCs/>
              </w:rPr>
              <w:t>1.</w:t>
            </w:r>
          </w:p>
        </w:tc>
        <w:tc>
          <w:tcPr>
            <w:tcW w:w="3685" w:type="dxa"/>
            <w:vAlign w:val="center"/>
          </w:tcPr>
          <w:p w:rsidR="00841701" w:rsidRDefault="00841701" w:rsidP="00CB045D">
            <w:pPr>
              <w:rPr>
                <w:iCs/>
              </w:rPr>
            </w:pPr>
            <w:r>
              <w:rPr>
                <w:iCs/>
              </w:rPr>
              <w:t>Provision of visibility standing signboard , as per the technical specifications, the attached technical drawing (Attachment I) and the pre-press provided by UNOPS, including transportation and offload to 55 locations in 24 municipalities</w:t>
            </w:r>
          </w:p>
          <w:p w:rsidR="00841701" w:rsidRPr="001F6807" w:rsidRDefault="00841701" w:rsidP="00CB045D">
            <w:pPr>
              <w:jc w:val="both"/>
              <w:rPr>
                <w:iCs/>
              </w:rPr>
            </w:pPr>
          </w:p>
          <w:p w:rsidR="00841701" w:rsidRPr="001F6807" w:rsidRDefault="00841701" w:rsidP="00CB045D">
            <w:pPr>
              <w:jc w:val="both"/>
              <w:rPr>
                <w:b/>
                <w:iCs/>
              </w:rPr>
            </w:pPr>
            <w:r w:rsidRPr="001F6807">
              <w:rPr>
                <w:b/>
                <w:iCs/>
              </w:rPr>
              <w:t>Technical specification</w:t>
            </w:r>
          </w:p>
          <w:p w:rsidR="00841701" w:rsidRPr="001F6807" w:rsidRDefault="00841701" w:rsidP="00CB045D">
            <w:pPr>
              <w:jc w:val="both"/>
              <w:rPr>
                <w:iCs/>
              </w:rPr>
            </w:pPr>
            <w:r w:rsidRPr="001F6807">
              <w:rPr>
                <w:iCs/>
              </w:rPr>
              <w:t>Signboard frame dimensions: 1280 x 980mm</w:t>
            </w:r>
          </w:p>
          <w:p w:rsidR="00841701" w:rsidRPr="001F6807" w:rsidRDefault="00841701" w:rsidP="00CB045D">
            <w:pPr>
              <w:jc w:val="both"/>
              <w:rPr>
                <w:iCs/>
              </w:rPr>
            </w:pPr>
            <w:r w:rsidRPr="001F6807">
              <w:rPr>
                <w:iCs/>
              </w:rPr>
              <w:t>Entirely according to enclosed drawing.</w:t>
            </w:r>
          </w:p>
          <w:p w:rsidR="00841701" w:rsidRPr="001F6807" w:rsidRDefault="00841701" w:rsidP="00CB045D">
            <w:pPr>
              <w:jc w:val="both"/>
              <w:rPr>
                <w:iCs/>
              </w:rPr>
            </w:pPr>
          </w:p>
          <w:p w:rsidR="00841701" w:rsidRPr="001F6807" w:rsidRDefault="00841701" w:rsidP="00CB045D">
            <w:pPr>
              <w:jc w:val="both"/>
              <w:rPr>
                <w:iCs/>
              </w:rPr>
            </w:pPr>
            <w:r w:rsidRPr="001F6807">
              <w:rPr>
                <w:iCs/>
              </w:rPr>
              <w:t>The frame of the signboard shall be made of steel box section 40 x 80 (section wall thickness 3 mm). The frame shall be mitre cut, welded along the adjoining line and all welds shall be ground smooth.</w:t>
            </w:r>
          </w:p>
          <w:p w:rsidR="00841701" w:rsidRPr="001F6807" w:rsidRDefault="00841701" w:rsidP="00CB045D">
            <w:pPr>
              <w:jc w:val="both"/>
              <w:rPr>
                <w:iCs/>
              </w:rPr>
            </w:pPr>
            <w:r w:rsidRPr="001F6807">
              <w:rPr>
                <w:iCs/>
              </w:rPr>
              <w:t xml:space="preserve">Two vertical legs made of box sections 60 x 60 mm (section wall thickness 3 mm), and the length of each </w:t>
            </w:r>
            <w:proofErr w:type="spellStart"/>
            <w:r w:rsidRPr="001F6807">
              <w:rPr>
                <w:iCs/>
              </w:rPr>
              <w:t>legapproximately</w:t>
            </w:r>
            <w:proofErr w:type="spellEnd"/>
            <w:r w:rsidRPr="001F6807">
              <w:rPr>
                <w:iCs/>
              </w:rPr>
              <w:t xml:space="preserve"> 2000 mm. The legs shall be welded to the bottom of the signboard according to enclosed drawing, centred along its depth (80 mm) relative to the frame section. Steel sleeper clips made of rebar, 100 – 150 mm long, shall be welded to the bottom 600 mm of the leg (which shall be sunk) in order to ensure better integration with concrete footings. All visible welds should be ground smooth.</w:t>
            </w:r>
          </w:p>
          <w:p w:rsidR="00841701" w:rsidRPr="001F6807" w:rsidRDefault="00841701" w:rsidP="00CB045D">
            <w:pPr>
              <w:jc w:val="both"/>
              <w:rPr>
                <w:iCs/>
              </w:rPr>
            </w:pPr>
            <w:r w:rsidRPr="001F6807">
              <w:rPr>
                <w:iCs/>
              </w:rPr>
              <w:t xml:space="preserve">Both sides of the signboard alongside the inner perimeter of the frame shall include vandal proof strips made of L-shaped steel profiles 20 x 20 mm (3-mm thick). The strip on one side of the signboard can be welded prior to applying protection and paint, </w:t>
            </w:r>
            <w:proofErr w:type="spellStart"/>
            <w:r w:rsidRPr="001F6807">
              <w:rPr>
                <w:iCs/>
              </w:rPr>
              <w:t>butproper</w:t>
            </w:r>
            <w:proofErr w:type="spellEnd"/>
            <w:r w:rsidRPr="001F6807">
              <w:rPr>
                <w:iCs/>
              </w:rPr>
              <w:t xml:space="preserve"> and symmetrical positioning and length of the welds should be ensured. At the end of the process, vandal proof </w:t>
            </w:r>
            <w:proofErr w:type="spellStart"/>
            <w:r w:rsidRPr="001F6807">
              <w:rPr>
                <w:iCs/>
              </w:rPr>
              <w:t>stripon</w:t>
            </w:r>
            <w:proofErr w:type="spellEnd"/>
            <w:r w:rsidRPr="001F6807">
              <w:rPr>
                <w:iCs/>
              </w:rPr>
              <w:t xml:space="preserve"> the other side shall be bolted into the frame and the other strip, through the sheet metal and previously drilled conical holes allowing the bolt head to sit flush with the strip surface and the steel sheet metal with printed foil affixed to both surfaces.</w:t>
            </w:r>
          </w:p>
          <w:p w:rsidR="00841701" w:rsidRPr="001F6807" w:rsidRDefault="00841701" w:rsidP="00CB045D">
            <w:pPr>
              <w:jc w:val="both"/>
              <w:rPr>
                <w:iCs/>
              </w:rPr>
            </w:pPr>
            <w:r w:rsidRPr="001F6807">
              <w:rPr>
                <w:iCs/>
              </w:rPr>
              <w:t xml:space="preserve">It is important for all drillings (necessary for </w:t>
            </w:r>
            <w:proofErr w:type="spellStart"/>
            <w:r w:rsidRPr="001F6807">
              <w:rPr>
                <w:iCs/>
              </w:rPr>
              <w:t>boltingvandal</w:t>
            </w:r>
            <w:proofErr w:type="spellEnd"/>
            <w:r w:rsidRPr="001F6807">
              <w:rPr>
                <w:iCs/>
              </w:rPr>
              <w:t xml:space="preserve"> proof frame on one side) to be produced in the workshop before the protection phase in order to prevent corrosion processes caused by </w:t>
            </w:r>
            <w:proofErr w:type="spellStart"/>
            <w:r w:rsidRPr="001F6807">
              <w:rPr>
                <w:iCs/>
              </w:rPr>
              <w:t>subsequentdrilling</w:t>
            </w:r>
            <w:proofErr w:type="spellEnd"/>
            <w:r w:rsidRPr="001F6807">
              <w:rPr>
                <w:iCs/>
              </w:rPr>
              <w:t>.</w:t>
            </w:r>
          </w:p>
          <w:p w:rsidR="00841701" w:rsidRPr="001F6807" w:rsidRDefault="00841701" w:rsidP="00CB045D">
            <w:pPr>
              <w:jc w:val="both"/>
              <w:rPr>
                <w:iCs/>
              </w:rPr>
            </w:pPr>
          </w:p>
          <w:p w:rsidR="00841701" w:rsidRPr="001F6807" w:rsidRDefault="00841701" w:rsidP="00CB045D">
            <w:pPr>
              <w:jc w:val="both"/>
              <w:rPr>
                <w:b/>
                <w:iCs/>
              </w:rPr>
            </w:pPr>
            <w:r w:rsidRPr="001F6807">
              <w:rPr>
                <w:b/>
                <w:iCs/>
              </w:rPr>
              <w:t>Corrosion protection by hot-dip galvanizing</w:t>
            </w:r>
          </w:p>
          <w:p w:rsidR="00841701" w:rsidRPr="001F6807" w:rsidRDefault="00841701" w:rsidP="00CB045D">
            <w:pPr>
              <w:jc w:val="both"/>
              <w:rPr>
                <w:iCs/>
              </w:rPr>
            </w:pPr>
            <w:r w:rsidRPr="001F6807">
              <w:rPr>
                <w:iCs/>
              </w:rPr>
              <w:t>The entire formed signboard construction made of steel sections shall be de-greased and cleaned from corrosion, after which it shall be protected using hot-dip galvanizing, in a layer of 50micronsminimum (this and the previous phase shall be verified and approved by UNOPS representatives), with matte white colour for zinc (duplex protection).</w:t>
            </w:r>
          </w:p>
          <w:p w:rsidR="00841701" w:rsidRPr="001F6807" w:rsidRDefault="00841701" w:rsidP="00CB045D">
            <w:pPr>
              <w:jc w:val="both"/>
              <w:rPr>
                <w:iCs/>
              </w:rPr>
            </w:pPr>
          </w:p>
          <w:p w:rsidR="00841701" w:rsidRPr="001F6807" w:rsidRDefault="00841701" w:rsidP="00CB045D">
            <w:pPr>
              <w:jc w:val="both"/>
              <w:rPr>
                <w:iCs/>
              </w:rPr>
            </w:pPr>
            <w:r w:rsidRPr="001F6807">
              <w:rPr>
                <w:iCs/>
              </w:rPr>
              <w:t>During the preparation of the construction for galvanizing, care shall be taken to:</w:t>
            </w:r>
          </w:p>
          <w:p w:rsidR="00841701" w:rsidRPr="001F6807" w:rsidRDefault="00841701" w:rsidP="00CB045D">
            <w:pPr>
              <w:pStyle w:val="ListParagraph"/>
              <w:numPr>
                <w:ilvl w:val="0"/>
                <w:numId w:val="43"/>
              </w:numPr>
              <w:spacing w:after="0" w:line="240" w:lineRule="auto"/>
              <w:jc w:val="both"/>
              <w:rPr>
                <w:rFonts w:ascii="Arial" w:eastAsia="Times New Roman" w:hAnsi="Arial"/>
                <w:iCs/>
                <w:sz w:val="20"/>
                <w:szCs w:val="20"/>
              </w:rPr>
            </w:pPr>
            <w:r w:rsidRPr="001F6807">
              <w:rPr>
                <w:rFonts w:ascii="Arial" w:eastAsia="Times New Roman" w:hAnsi="Arial"/>
                <w:iCs/>
                <w:sz w:val="20"/>
                <w:szCs w:val="20"/>
              </w:rPr>
              <w:t>make sure there is no remaining colour or old surface protection on the elements</w:t>
            </w:r>
          </w:p>
          <w:p w:rsidR="00841701" w:rsidRPr="001F6807" w:rsidRDefault="00841701" w:rsidP="00CB045D">
            <w:pPr>
              <w:pStyle w:val="ListParagraph"/>
              <w:numPr>
                <w:ilvl w:val="0"/>
                <w:numId w:val="43"/>
              </w:numPr>
              <w:spacing w:after="0" w:line="240" w:lineRule="auto"/>
              <w:jc w:val="both"/>
              <w:rPr>
                <w:rFonts w:ascii="Arial" w:eastAsia="Times New Roman" w:hAnsi="Arial"/>
                <w:iCs/>
                <w:sz w:val="20"/>
                <w:szCs w:val="20"/>
              </w:rPr>
            </w:pPr>
            <w:r w:rsidRPr="001F6807">
              <w:rPr>
                <w:rFonts w:ascii="Arial" w:eastAsia="Times New Roman" w:hAnsi="Arial"/>
                <w:iCs/>
                <w:sz w:val="20"/>
                <w:szCs w:val="20"/>
              </w:rPr>
              <w:t>clean the welds and ensure they are nonporous</w:t>
            </w:r>
          </w:p>
          <w:p w:rsidR="00841701" w:rsidRPr="001F6807" w:rsidRDefault="00841701" w:rsidP="00CB045D">
            <w:pPr>
              <w:pStyle w:val="ListParagraph"/>
              <w:numPr>
                <w:ilvl w:val="0"/>
                <w:numId w:val="43"/>
              </w:numPr>
              <w:spacing w:after="0" w:line="240" w:lineRule="auto"/>
              <w:jc w:val="both"/>
              <w:rPr>
                <w:rFonts w:ascii="Arial" w:eastAsia="Times New Roman" w:hAnsi="Arial"/>
                <w:iCs/>
                <w:sz w:val="20"/>
                <w:szCs w:val="20"/>
              </w:rPr>
            </w:pPr>
            <w:r w:rsidRPr="001F6807">
              <w:rPr>
                <w:rFonts w:ascii="Arial" w:eastAsia="Times New Roman" w:hAnsi="Arial"/>
                <w:iCs/>
                <w:sz w:val="20"/>
                <w:szCs w:val="20"/>
              </w:rPr>
              <w:t>make openings for letting air out of the hollow closed parts and pockets, as well as an opening for hanging (necessary to enable efficient galvanizing of the construction by providing appropriate openings on the construction itself)</w:t>
            </w:r>
          </w:p>
          <w:p w:rsidR="00841701" w:rsidRPr="001F6807" w:rsidRDefault="00841701" w:rsidP="00CB045D">
            <w:pPr>
              <w:pStyle w:val="ListParagraph"/>
              <w:spacing w:after="0" w:line="240" w:lineRule="auto"/>
              <w:jc w:val="both"/>
              <w:rPr>
                <w:rFonts w:ascii="Arial" w:eastAsia="Times New Roman" w:hAnsi="Arial"/>
                <w:iCs/>
                <w:sz w:val="20"/>
                <w:szCs w:val="20"/>
              </w:rPr>
            </w:pPr>
          </w:p>
          <w:p w:rsidR="00841701" w:rsidRPr="001F6807" w:rsidRDefault="00841701" w:rsidP="00CB045D">
            <w:pPr>
              <w:jc w:val="both"/>
              <w:rPr>
                <w:iCs/>
              </w:rPr>
            </w:pPr>
            <w:r w:rsidRPr="001F6807">
              <w:rPr>
                <w:iCs/>
              </w:rPr>
              <w:t>See attached instructions (Instructions for the preparation of elements for hot-dip galvanizing.pdf).</w:t>
            </w:r>
          </w:p>
          <w:p w:rsidR="00841701" w:rsidRPr="001F6807" w:rsidRDefault="00841701" w:rsidP="00CB045D">
            <w:pPr>
              <w:rPr>
                <w:iCs/>
              </w:rPr>
            </w:pPr>
          </w:p>
          <w:p w:rsidR="00841701" w:rsidRPr="001F6807" w:rsidRDefault="00841701" w:rsidP="00CB045D">
            <w:pPr>
              <w:jc w:val="both"/>
              <w:rPr>
                <w:b/>
                <w:iCs/>
              </w:rPr>
            </w:pPr>
            <w:r w:rsidRPr="001F6807">
              <w:rPr>
                <w:b/>
                <w:iCs/>
              </w:rPr>
              <w:t xml:space="preserve">Graphics printing </w:t>
            </w:r>
          </w:p>
          <w:p w:rsidR="00841701" w:rsidRPr="001F6807" w:rsidRDefault="00841701" w:rsidP="00CB045D">
            <w:pPr>
              <w:jc w:val="both"/>
              <w:rPr>
                <w:iCs/>
              </w:rPr>
            </w:pPr>
            <w:r w:rsidRPr="001F6807">
              <w:rPr>
                <w:iCs/>
              </w:rPr>
              <w:t xml:space="preserve">UV solvent print on 3M PVC foil 100 microns thick, print format approximately 1200 x 900 mm, 2 pieces (two-sided). Make sure to give warranty for the foil and </w:t>
            </w:r>
            <w:proofErr w:type="spellStart"/>
            <w:r w:rsidRPr="001F6807">
              <w:rPr>
                <w:iCs/>
              </w:rPr>
              <w:t>printresistance</w:t>
            </w:r>
            <w:proofErr w:type="spellEnd"/>
            <w:r w:rsidRPr="001F6807">
              <w:rPr>
                <w:iCs/>
              </w:rPr>
              <w:t>.</w:t>
            </w:r>
          </w:p>
          <w:p w:rsidR="00841701" w:rsidRPr="001F6807" w:rsidRDefault="00841701" w:rsidP="00CB045D">
            <w:pPr>
              <w:jc w:val="both"/>
              <w:rPr>
                <w:iCs/>
              </w:rPr>
            </w:pPr>
          </w:p>
          <w:p w:rsidR="00841701" w:rsidRPr="001F6807" w:rsidRDefault="00841701" w:rsidP="00CB045D">
            <w:pPr>
              <w:jc w:val="both"/>
              <w:rPr>
                <w:iCs/>
              </w:rPr>
            </w:pPr>
            <w:r w:rsidRPr="001F6807">
              <w:rPr>
                <w:iCs/>
              </w:rPr>
              <w:t>Subsequent plasticization of printed foils (machine lamination) minimum thickness 100 microns using matte transparent foil.</w:t>
            </w:r>
          </w:p>
          <w:p w:rsidR="00841701" w:rsidRPr="001F6807" w:rsidRDefault="00841701" w:rsidP="00CB045D">
            <w:pPr>
              <w:jc w:val="both"/>
              <w:rPr>
                <w:iCs/>
              </w:rPr>
            </w:pPr>
          </w:p>
          <w:p w:rsidR="00841701" w:rsidRPr="001F6807" w:rsidRDefault="00841701" w:rsidP="00CB045D">
            <w:pPr>
              <w:jc w:val="both"/>
              <w:rPr>
                <w:b/>
                <w:iCs/>
              </w:rPr>
            </w:pPr>
            <w:r w:rsidRPr="001F6807">
              <w:rPr>
                <w:b/>
                <w:iCs/>
              </w:rPr>
              <w:t>Installation of sheet metal with graphics</w:t>
            </w:r>
          </w:p>
          <w:p w:rsidR="00841701" w:rsidRPr="001F6807" w:rsidRDefault="00841701" w:rsidP="00CB045D">
            <w:pPr>
              <w:jc w:val="both"/>
              <w:rPr>
                <w:iCs/>
              </w:rPr>
            </w:pPr>
            <w:r w:rsidRPr="001F6807">
              <w:rPr>
                <w:iCs/>
              </w:rPr>
              <w:t xml:space="preserve">The finalised construction shall be installed on galvanized sheet metal board 1.00 mm thick, de-greased and cleaned before two-sided adhesion of the foil with lamination, after which it shall be assembled (bolted in through pre-drilled holes) to another vandal proof strip, </w:t>
            </w:r>
            <w:proofErr w:type="spellStart"/>
            <w:r w:rsidRPr="001F6807">
              <w:rPr>
                <w:iCs/>
              </w:rPr>
              <w:t>whichshall</w:t>
            </w:r>
            <w:proofErr w:type="spellEnd"/>
            <w:r w:rsidRPr="001F6807">
              <w:rPr>
                <w:iCs/>
              </w:rPr>
              <w:t xml:space="preserve"> be used to fix the sheet with the graphics onto the board.</w:t>
            </w:r>
          </w:p>
          <w:p w:rsidR="00841701" w:rsidRPr="001F6807" w:rsidRDefault="00841701" w:rsidP="00CB045D">
            <w:pPr>
              <w:jc w:val="both"/>
              <w:rPr>
                <w:iCs/>
              </w:rPr>
            </w:pPr>
          </w:p>
          <w:p w:rsidR="00841701" w:rsidRPr="00E37EE6" w:rsidRDefault="00841701" w:rsidP="00CB045D">
            <w:pPr>
              <w:jc w:val="both"/>
              <w:rPr>
                <w:iCs/>
              </w:rPr>
            </w:pPr>
            <w:r w:rsidRPr="001F6807">
              <w:rPr>
                <w:iCs/>
              </w:rPr>
              <w:t xml:space="preserve">Signboards shall be delivered on the locations of choice determined by the investor, according to the dynamics to be agreed on. The offer shall include transport costs for the signboard to the final destination. </w:t>
            </w:r>
          </w:p>
        </w:tc>
        <w:tc>
          <w:tcPr>
            <w:tcW w:w="1134" w:type="dxa"/>
            <w:vAlign w:val="center"/>
          </w:tcPr>
          <w:p w:rsidR="00841701" w:rsidRPr="00733387" w:rsidRDefault="00841701" w:rsidP="00733387">
            <w:pPr>
              <w:jc w:val="center"/>
              <w:rPr>
                <w:iCs/>
              </w:rPr>
            </w:pPr>
            <w:r>
              <w:rPr>
                <w:iCs/>
              </w:rPr>
              <w:t>55</w:t>
            </w:r>
          </w:p>
        </w:tc>
        <w:tc>
          <w:tcPr>
            <w:tcW w:w="1559" w:type="dxa"/>
          </w:tcPr>
          <w:p w:rsidR="00841701" w:rsidRPr="00733387" w:rsidRDefault="00AC1D35" w:rsidP="00733387">
            <w:sdt>
              <w:sdtPr>
                <w:rPr>
                  <w:snapToGrid w:val="0"/>
                  <w:color w:val="000000" w:themeColor="text1"/>
                  <w:highlight w:val="cyan"/>
                </w:rPr>
                <w:id w:val="12315156"/>
              </w:sdtPr>
              <w:sdtContent>
                <w:r w:rsidR="00841701" w:rsidRPr="00733387">
                  <w:rPr>
                    <w:rFonts w:ascii="MS Gothic" w:eastAsia="MS Gothic" w:hAnsi="MS Gothic" w:hint="eastAsia"/>
                    <w:snapToGrid w:val="0"/>
                    <w:color w:val="000000" w:themeColor="text1"/>
                    <w:highlight w:val="cyan"/>
                  </w:rPr>
                  <w:t>☐</w:t>
                </w:r>
              </w:sdtContent>
            </w:sdt>
            <w:r w:rsidR="00841701" w:rsidRPr="00733387">
              <w:rPr>
                <w:snapToGrid w:val="0"/>
                <w:color w:val="000000" w:themeColor="text1"/>
                <w:highlight w:val="cyan"/>
              </w:rPr>
              <w:t xml:space="preserve"> Yes   </w:t>
            </w:r>
            <w:sdt>
              <w:sdtPr>
                <w:rPr>
                  <w:snapToGrid w:val="0"/>
                  <w:color w:val="000000" w:themeColor="text1"/>
                  <w:highlight w:val="cyan"/>
                </w:rPr>
                <w:id w:val="12315157"/>
              </w:sdtPr>
              <w:sdtContent>
                <w:r w:rsidR="00841701" w:rsidRPr="00733387">
                  <w:rPr>
                    <w:rFonts w:ascii="MS Gothic" w:eastAsia="MS Gothic" w:hAnsi="MS Gothic" w:cs="MS Gothic" w:hint="eastAsia"/>
                    <w:snapToGrid w:val="0"/>
                    <w:color w:val="000000" w:themeColor="text1"/>
                    <w:highlight w:val="cyan"/>
                  </w:rPr>
                  <w:t>☐</w:t>
                </w:r>
              </w:sdtContent>
            </w:sdt>
            <w:r w:rsidR="00841701" w:rsidRPr="00733387">
              <w:rPr>
                <w:snapToGrid w:val="0"/>
                <w:color w:val="000000" w:themeColor="text1"/>
                <w:highlight w:val="cyan"/>
              </w:rPr>
              <w:t xml:space="preserve"> No</w:t>
            </w:r>
          </w:p>
        </w:tc>
        <w:tc>
          <w:tcPr>
            <w:tcW w:w="2835" w:type="dxa"/>
            <w:vAlign w:val="center"/>
          </w:tcPr>
          <w:p w:rsidR="00841701" w:rsidRPr="00733387" w:rsidRDefault="00841701" w:rsidP="00733387">
            <w:pPr>
              <w:rPr>
                <w:iCs/>
                <w:highlight w:val="lightGray"/>
              </w:rPr>
            </w:pPr>
          </w:p>
        </w:tc>
      </w:tr>
    </w:tbl>
    <w:p w:rsidR="00733387" w:rsidRPr="00733387" w:rsidRDefault="00733387" w:rsidP="00733387">
      <w:pPr>
        <w:autoSpaceDE w:val="0"/>
        <w:autoSpaceDN w:val="0"/>
        <w:adjustRightInd w:val="0"/>
        <w:rPr>
          <w:rFonts w:cs="Times New Roman"/>
          <w:bCs/>
          <w:color w:val="000000"/>
        </w:rPr>
      </w:pPr>
    </w:p>
    <w:p w:rsidR="00733387" w:rsidRPr="00733387" w:rsidRDefault="00733387" w:rsidP="00733387">
      <w:pPr>
        <w:ind w:right="-318"/>
        <w:jc w:val="both"/>
        <w:rPr>
          <w:rFonts w:cs="Times New Roman"/>
          <w:b/>
          <w:bCs/>
          <w:color w:val="000000"/>
        </w:rPr>
      </w:pPr>
    </w:p>
    <w:p w:rsidR="00841701" w:rsidRDefault="00841701">
      <w:pPr>
        <w:rPr>
          <w:b/>
          <w:bCs/>
        </w:rPr>
      </w:pPr>
      <w:r>
        <w:rPr>
          <w:b/>
          <w:bCs/>
        </w:rPr>
        <w:br w:type="page"/>
      </w:r>
    </w:p>
    <w:p w:rsidR="00733387" w:rsidRPr="00733387" w:rsidRDefault="00733387" w:rsidP="00733387">
      <w:pPr>
        <w:ind w:right="-318"/>
        <w:jc w:val="both"/>
        <w:rPr>
          <w:b/>
          <w:bCs/>
        </w:rPr>
      </w:pPr>
      <w:r w:rsidRPr="00733387">
        <w:rPr>
          <w:b/>
          <w:bCs/>
        </w:rPr>
        <w:t xml:space="preserve">Delivery requirements </w:t>
      </w:r>
      <w:r w:rsidRPr="00733387">
        <w:rPr>
          <w:rFonts w:cs="Times New Roman"/>
          <w:b/>
          <w:bCs/>
          <w:color w:val="000000"/>
        </w:rPr>
        <w:t>–– Comparative Data Table</w:t>
      </w:r>
    </w:p>
    <w:p w:rsidR="00733387" w:rsidRDefault="00733387" w:rsidP="00733387">
      <w:pPr>
        <w:rPr>
          <w:iCs/>
        </w:rPr>
      </w:pPr>
    </w:p>
    <w:tbl>
      <w:tblPr>
        <w:tblStyle w:val="TableGrid"/>
        <w:tblW w:w="0" w:type="auto"/>
        <w:tblInd w:w="-34" w:type="dxa"/>
        <w:tblLook w:val="04A0"/>
      </w:tblPr>
      <w:tblGrid>
        <w:gridCol w:w="1702"/>
        <w:gridCol w:w="3118"/>
        <w:gridCol w:w="2126"/>
        <w:gridCol w:w="2835"/>
      </w:tblGrid>
      <w:tr w:rsidR="00841701" w:rsidRPr="006464FC" w:rsidTr="00CB045D">
        <w:trPr>
          <w:trHeight w:val="306"/>
        </w:trPr>
        <w:tc>
          <w:tcPr>
            <w:tcW w:w="4820" w:type="dxa"/>
            <w:gridSpan w:val="2"/>
            <w:shd w:val="clear" w:color="auto" w:fill="D9D9D9" w:themeFill="background1" w:themeFillShade="D9"/>
            <w:vAlign w:val="center"/>
          </w:tcPr>
          <w:p w:rsidR="00841701" w:rsidRPr="00117A83" w:rsidRDefault="00841701" w:rsidP="00CB045D">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841701" w:rsidRPr="00117A83" w:rsidRDefault="00841701" w:rsidP="00CB045D">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841701" w:rsidRDefault="00841701" w:rsidP="00CB045D">
            <w:pPr>
              <w:jc w:val="center"/>
              <w:rPr>
                <w:rFonts w:ascii="Arial" w:hAnsi="Arial"/>
                <w:b/>
                <w:iCs/>
              </w:rPr>
            </w:pPr>
            <w:r w:rsidRPr="00117A83">
              <w:rPr>
                <w:rFonts w:ascii="Arial" w:hAnsi="Arial"/>
                <w:b/>
                <w:iCs/>
              </w:rPr>
              <w:t xml:space="preserve">Details </w:t>
            </w:r>
          </w:p>
          <w:p w:rsidR="00841701" w:rsidRDefault="00841701" w:rsidP="00CB045D">
            <w:pPr>
              <w:jc w:val="center"/>
              <w:rPr>
                <w:rFonts w:ascii="Arial" w:hAnsi="Arial"/>
                <w:iCs/>
              </w:rPr>
            </w:pPr>
            <w:r>
              <w:rPr>
                <w:rFonts w:ascii="Arial" w:hAnsi="Arial"/>
                <w:iCs/>
              </w:rPr>
              <w:t>Bidder</w:t>
            </w:r>
            <w:r w:rsidRPr="00117A83">
              <w:rPr>
                <w:rFonts w:ascii="Arial" w:hAnsi="Arial"/>
                <w:iCs/>
              </w:rPr>
              <w:t xml:space="preserve"> to complete</w:t>
            </w:r>
          </w:p>
          <w:p w:rsidR="00841701" w:rsidRPr="00117A83" w:rsidRDefault="00841701" w:rsidP="00CB045D">
            <w:pPr>
              <w:jc w:val="center"/>
              <w:rPr>
                <w:rFonts w:ascii="Arial" w:hAnsi="Arial"/>
                <w:b/>
                <w:iCs/>
              </w:rPr>
            </w:pPr>
            <w:r w:rsidRPr="00117A83">
              <w:rPr>
                <w:rFonts w:ascii="Arial" w:hAnsi="Arial"/>
                <w:iCs/>
                <w:highlight w:val="cyan"/>
              </w:rPr>
              <w:t>Insert details</w:t>
            </w:r>
          </w:p>
        </w:tc>
      </w:tr>
      <w:tr w:rsidR="00841701" w:rsidRPr="006464FC" w:rsidTr="00CB045D">
        <w:trPr>
          <w:trHeight w:val="306"/>
        </w:trPr>
        <w:tc>
          <w:tcPr>
            <w:tcW w:w="1702" w:type="dxa"/>
            <w:shd w:val="clear" w:color="auto" w:fill="D9D9D9" w:themeFill="background1" w:themeFillShade="D9"/>
            <w:vAlign w:val="center"/>
          </w:tcPr>
          <w:p w:rsidR="00841701" w:rsidRPr="003470DA" w:rsidRDefault="00841701" w:rsidP="00CB045D">
            <w:pPr>
              <w:rPr>
                <w:rFonts w:ascii="Arial" w:hAnsi="Arial"/>
                <w:b/>
                <w:lang w:val="en-AU"/>
              </w:rPr>
            </w:pPr>
            <w:r w:rsidRPr="003470DA">
              <w:rPr>
                <w:rFonts w:ascii="Arial" w:hAnsi="Arial"/>
                <w:b/>
                <w:lang w:val="en-AU"/>
              </w:rPr>
              <w:t>Delivery time</w:t>
            </w:r>
          </w:p>
        </w:tc>
        <w:tc>
          <w:tcPr>
            <w:tcW w:w="3118" w:type="dxa"/>
            <w:vAlign w:val="center"/>
          </w:tcPr>
          <w:p w:rsidR="00841701" w:rsidRPr="003470DA" w:rsidRDefault="00841701" w:rsidP="00841701">
            <w:pPr>
              <w:rPr>
                <w:rFonts w:ascii="Arial" w:hAnsi="Arial"/>
                <w:iCs/>
                <w:highlight w:val="yellow"/>
              </w:rPr>
            </w:pPr>
            <w:r w:rsidRPr="003470DA">
              <w:rPr>
                <w:rFonts w:ascii="Arial" w:hAnsi="Arial"/>
                <w:iCs/>
              </w:rPr>
              <w:t xml:space="preserve">Bidder shall </w:t>
            </w:r>
            <w:r>
              <w:rPr>
                <w:rFonts w:ascii="Arial" w:hAnsi="Arial"/>
                <w:iCs/>
              </w:rPr>
              <w:t xml:space="preserve">produce, transport and offload all </w:t>
            </w:r>
            <w:r w:rsidRPr="003470DA">
              <w:rPr>
                <w:rFonts w:ascii="Arial" w:hAnsi="Arial"/>
                <w:iCs/>
              </w:rPr>
              <w:t xml:space="preserve">the </w:t>
            </w:r>
            <w:r>
              <w:rPr>
                <w:rFonts w:ascii="Arial" w:hAnsi="Arial"/>
                <w:iCs/>
              </w:rPr>
              <w:t>signboards</w:t>
            </w:r>
            <w:r w:rsidRPr="003470DA">
              <w:rPr>
                <w:rFonts w:ascii="Arial" w:hAnsi="Arial"/>
                <w:iCs/>
              </w:rPr>
              <w:t xml:space="preserve"> </w:t>
            </w:r>
            <w:r>
              <w:rPr>
                <w:rFonts w:ascii="Arial" w:hAnsi="Arial"/>
                <w:iCs/>
              </w:rPr>
              <w:t>within 60</w:t>
            </w:r>
            <w:r w:rsidRPr="00D45AC1">
              <w:rPr>
                <w:rFonts w:ascii="Arial" w:hAnsi="Arial"/>
                <w:iCs/>
              </w:rPr>
              <w:t xml:space="preserve"> (</w:t>
            </w:r>
            <w:r>
              <w:rPr>
                <w:rFonts w:ascii="Arial" w:hAnsi="Arial"/>
                <w:iCs/>
              </w:rPr>
              <w:t>sixty</w:t>
            </w:r>
            <w:r w:rsidRPr="00D45AC1">
              <w:rPr>
                <w:rFonts w:ascii="Arial" w:hAnsi="Arial"/>
                <w:iCs/>
              </w:rPr>
              <w:t>)</w:t>
            </w:r>
            <w:r>
              <w:rPr>
                <w:rFonts w:ascii="Arial" w:hAnsi="Arial"/>
                <w:iCs/>
              </w:rPr>
              <w:t xml:space="preserve"> calendar days after the C</w:t>
            </w:r>
            <w:r w:rsidRPr="003470DA">
              <w:rPr>
                <w:rFonts w:ascii="Arial" w:hAnsi="Arial"/>
                <w:iCs/>
              </w:rPr>
              <w:t>ontract signature.</w:t>
            </w:r>
          </w:p>
        </w:tc>
        <w:tc>
          <w:tcPr>
            <w:tcW w:w="2126" w:type="dxa"/>
            <w:vAlign w:val="center"/>
          </w:tcPr>
          <w:p w:rsidR="00841701" w:rsidRPr="00117A83" w:rsidRDefault="00AC1D35" w:rsidP="00CB045D">
            <w:pPr>
              <w:rPr>
                <w:rFonts w:ascii="Arial" w:hAnsi="Arial"/>
                <w:iCs/>
              </w:rPr>
            </w:pPr>
            <w:sdt>
              <w:sdtPr>
                <w:rPr>
                  <w:snapToGrid w:val="0"/>
                  <w:color w:val="000000" w:themeColor="text1"/>
                  <w:highlight w:val="cyan"/>
                </w:rPr>
                <w:id w:val="92518721"/>
              </w:sdtPr>
              <w:sdtContent>
                <w:r w:rsidR="00841701" w:rsidRPr="00117A83">
                  <w:rPr>
                    <w:rFonts w:ascii="MS Gothic" w:eastAsia="MS Gothic" w:hAnsi="MS Gothic" w:cs="MS Gothic" w:hint="eastAsia"/>
                    <w:snapToGrid w:val="0"/>
                    <w:color w:val="000000" w:themeColor="text1"/>
                    <w:highlight w:val="cyan"/>
                  </w:rPr>
                  <w:t>☐</w:t>
                </w:r>
              </w:sdtContent>
            </w:sdt>
            <w:r w:rsidR="00841701" w:rsidRPr="00117A83">
              <w:rPr>
                <w:rFonts w:ascii="Arial" w:hAnsi="Arial"/>
                <w:snapToGrid w:val="0"/>
                <w:color w:val="000000" w:themeColor="text1"/>
                <w:highlight w:val="cyan"/>
              </w:rPr>
              <w:t xml:space="preserve"> Yes   </w:t>
            </w:r>
            <w:sdt>
              <w:sdtPr>
                <w:rPr>
                  <w:snapToGrid w:val="0"/>
                  <w:color w:val="000000" w:themeColor="text1"/>
                  <w:highlight w:val="cyan"/>
                </w:rPr>
                <w:id w:val="1275291747"/>
              </w:sdtPr>
              <w:sdtContent>
                <w:r w:rsidR="00841701" w:rsidRPr="00117A83">
                  <w:rPr>
                    <w:rFonts w:ascii="MS Gothic" w:eastAsia="MS Gothic" w:hAnsi="MS Gothic" w:cs="MS Gothic" w:hint="eastAsia"/>
                    <w:snapToGrid w:val="0"/>
                    <w:color w:val="000000" w:themeColor="text1"/>
                    <w:highlight w:val="cyan"/>
                  </w:rPr>
                  <w:t>☐</w:t>
                </w:r>
              </w:sdtContent>
            </w:sdt>
            <w:r w:rsidR="00841701" w:rsidRPr="00117A83">
              <w:rPr>
                <w:rFonts w:ascii="Arial" w:hAnsi="Arial"/>
                <w:snapToGrid w:val="0"/>
                <w:color w:val="000000" w:themeColor="text1"/>
                <w:highlight w:val="cyan"/>
              </w:rPr>
              <w:t xml:space="preserve"> No</w:t>
            </w:r>
          </w:p>
        </w:tc>
        <w:tc>
          <w:tcPr>
            <w:tcW w:w="2835" w:type="dxa"/>
            <w:vAlign w:val="center"/>
          </w:tcPr>
          <w:p w:rsidR="00841701" w:rsidRPr="00117A83" w:rsidRDefault="00841701" w:rsidP="00CB045D">
            <w:pPr>
              <w:rPr>
                <w:rFonts w:ascii="Arial" w:hAnsi="Arial"/>
                <w:iCs/>
              </w:rPr>
            </w:pPr>
          </w:p>
        </w:tc>
      </w:tr>
      <w:tr w:rsidR="00841701" w:rsidRPr="006464FC" w:rsidTr="00CB045D">
        <w:trPr>
          <w:trHeight w:val="306"/>
        </w:trPr>
        <w:tc>
          <w:tcPr>
            <w:tcW w:w="1702" w:type="dxa"/>
            <w:shd w:val="clear" w:color="auto" w:fill="D9D9D9" w:themeFill="background1" w:themeFillShade="D9"/>
            <w:vAlign w:val="center"/>
          </w:tcPr>
          <w:p w:rsidR="00841701" w:rsidRPr="003470DA" w:rsidRDefault="00841701" w:rsidP="00CB045D">
            <w:pPr>
              <w:rPr>
                <w:rFonts w:ascii="Arial" w:hAnsi="Arial"/>
                <w:b/>
                <w:lang w:val="en-AU"/>
              </w:rPr>
            </w:pPr>
            <w:r w:rsidRPr="003470DA">
              <w:rPr>
                <w:rFonts w:ascii="Arial" w:hAnsi="Arial"/>
                <w:b/>
                <w:lang w:val="en-AU"/>
              </w:rPr>
              <w:t xml:space="preserve">Delivery place and </w:t>
            </w:r>
            <w:proofErr w:type="spellStart"/>
            <w:r w:rsidRPr="003470DA">
              <w:rPr>
                <w:rFonts w:ascii="Arial" w:hAnsi="Arial"/>
                <w:b/>
                <w:lang w:val="en-AU"/>
              </w:rPr>
              <w:t>Incoterms</w:t>
            </w:r>
            <w:proofErr w:type="spellEnd"/>
            <w:r w:rsidRPr="003470DA">
              <w:rPr>
                <w:rFonts w:ascii="Arial" w:hAnsi="Arial"/>
                <w:b/>
                <w:lang w:val="en-AU"/>
              </w:rPr>
              <w:t xml:space="preserve"> rules</w:t>
            </w:r>
          </w:p>
        </w:tc>
        <w:tc>
          <w:tcPr>
            <w:tcW w:w="3118" w:type="dxa"/>
            <w:vAlign w:val="center"/>
          </w:tcPr>
          <w:p w:rsidR="00841701" w:rsidRDefault="00841701" w:rsidP="00CB045D">
            <w:pPr>
              <w:rPr>
                <w:rFonts w:ascii="Arial" w:hAnsi="Arial"/>
                <w:iCs/>
              </w:rPr>
            </w:pPr>
            <w:r w:rsidRPr="009444E6">
              <w:rPr>
                <w:rFonts w:ascii="Arial" w:hAnsi="Arial"/>
                <w:iCs/>
              </w:rPr>
              <w:t>DAP (Delivery at Place)</w:t>
            </w:r>
            <w:r>
              <w:rPr>
                <w:rFonts w:ascii="Arial" w:hAnsi="Arial"/>
                <w:iCs/>
              </w:rPr>
              <w:t xml:space="preserve">, as </w:t>
            </w:r>
            <w:r w:rsidRPr="009444E6">
              <w:rPr>
                <w:rFonts w:ascii="Arial" w:hAnsi="Arial"/>
                <w:iCs/>
              </w:rPr>
              <w:t xml:space="preserve">per </w:t>
            </w:r>
            <w:proofErr w:type="spellStart"/>
            <w:r w:rsidRPr="009444E6">
              <w:rPr>
                <w:rFonts w:ascii="Arial" w:hAnsi="Arial"/>
                <w:iCs/>
              </w:rPr>
              <w:t>Incoterms</w:t>
            </w:r>
            <w:proofErr w:type="spellEnd"/>
            <w:r w:rsidRPr="009444E6">
              <w:rPr>
                <w:rFonts w:ascii="Arial" w:hAnsi="Arial"/>
                <w:iCs/>
              </w:rPr>
              <w:t xml:space="preserve"> 2010, </w:t>
            </w:r>
            <w:r w:rsidRPr="00D45AC1">
              <w:rPr>
                <w:rFonts w:ascii="Arial" w:hAnsi="Arial"/>
                <w:iCs/>
              </w:rPr>
              <w:t>net of any direct taxes, customs du</w:t>
            </w:r>
            <w:r>
              <w:rPr>
                <w:rFonts w:ascii="Arial" w:hAnsi="Arial"/>
                <w:iCs/>
              </w:rPr>
              <w:t>ties and indirect taxes and VAT.</w:t>
            </w:r>
          </w:p>
          <w:p w:rsidR="00841701" w:rsidRPr="009444E6" w:rsidRDefault="00841701" w:rsidP="00841701">
            <w:pPr>
              <w:rPr>
                <w:rFonts w:ascii="Arial" w:hAnsi="Arial"/>
                <w:highlight w:val="yellow"/>
                <w:lang w:val="en-AU"/>
              </w:rPr>
            </w:pPr>
            <w:r>
              <w:rPr>
                <w:rFonts w:ascii="Arial" w:hAnsi="Arial"/>
                <w:iCs/>
              </w:rPr>
              <w:t xml:space="preserve">Delivery will be organised </w:t>
            </w:r>
            <w:r w:rsidRPr="006110F6">
              <w:rPr>
                <w:rFonts w:ascii="Arial" w:hAnsi="Arial"/>
                <w:iCs/>
              </w:rPr>
              <w:t>according to the dynamics to be agreed on</w:t>
            </w:r>
            <w:r>
              <w:rPr>
                <w:rFonts w:ascii="Arial" w:hAnsi="Arial"/>
                <w:iCs/>
              </w:rPr>
              <w:t xml:space="preserve"> upon contract signature</w:t>
            </w:r>
          </w:p>
        </w:tc>
        <w:tc>
          <w:tcPr>
            <w:tcW w:w="2126" w:type="dxa"/>
            <w:vAlign w:val="center"/>
          </w:tcPr>
          <w:p w:rsidR="00841701" w:rsidRPr="00117A83" w:rsidRDefault="00AC1D35" w:rsidP="00CB045D">
            <w:pPr>
              <w:rPr>
                <w:rFonts w:ascii="Arial" w:hAnsi="Arial"/>
                <w:iCs/>
                <w:highlight w:val="yellow"/>
              </w:rPr>
            </w:pPr>
            <w:sdt>
              <w:sdtPr>
                <w:rPr>
                  <w:snapToGrid w:val="0"/>
                  <w:color w:val="000000" w:themeColor="text1"/>
                  <w:highlight w:val="cyan"/>
                </w:rPr>
                <w:id w:val="-805776942"/>
              </w:sdtPr>
              <w:sdtContent>
                <w:r w:rsidR="00841701" w:rsidRPr="00117A83">
                  <w:rPr>
                    <w:rFonts w:ascii="MS Gothic" w:eastAsia="MS Gothic" w:hAnsi="MS Gothic" w:cs="MS Gothic" w:hint="eastAsia"/>
                    <w:snapToGrid w:val="0"/>
                    <w:color w:val="000000" w:themeColor="text1"/>
                    <w:highlight w:val="cyan"/>
                  </w:rPr>
                  <w:t>☐</w:t>
                </w:r>
              </w:sdtContent>
            </w:sdt>
            <w:r w:rsidR="00841701" w:rsidRPr="00117A83">
              <w:rPr>
                <w:rFonts w:ascii="Arial" w:hAnsi="Arial"/>
                <w:snapToGrid w:val="0"/>
                <w:color w:val="000000" w:themeColor="text1"/>
                <w:highlight w:val="cyan"/>
              </w:rPr>
              <w:t xml:space="preserve"> Yes   </w:t>
            </w:r>
            <w:sdt>
              <w:sdtPr>
                <w:rPr>
                  <w:snapToGrid w:val="0"/>
                  <w:color w:val="000000" w:themeColor="text1"/>
                  <w:highlight w:val="cyan"/>
                </w:rPr>
                <w:id w:val="-627699301"/>
              </w:sdtPr>
              <w:sdtContent>
                <w:r w:rsidR="00841701" w:rsidRPr="00117A83">
                  <w:rPr>
                    <w:rFonts w:ascii="MS Gothic" w:eastAsia="MS Gothic" w:hAnsi="MS Gothic" w:cs="MS Gothic" w:hint="eastAsia"/>
                    <w:snapToGrid w:val="0"/>
                    <w:color w:val="000000" w:themeColor="text1"/>
                    <w:highlight w:val="cyan"/>
                  </w:rPr>
                  <w:t>☐</w:t>
                </w:r>
              </w:sdtContent>
            </w:sdt>
            <w:r w:rsidR="00841701" w:rsidRPr="00117A83">
              <w:rPr>
                <w:rFonts w:ascii="Arial" w:hAnsi="Arial"/>
                <w:snapToGrid w:val="0"/>
                <w:color w:val="000000" w:themeColor="text1"/>
                <w:highlight w:val="cyan"/>
              </w:rPr>
              <w:t xml:space="preserve"> No</w:t>
            </w:r>
          </w:p>
        </w:tc>
        <w:tc>
          <w:tcPr>
            <w:tcW w:w="2835" w:type="dxa"/>
            <w:vAlign w:val="center"/>
          </w:tcPr>
          <w:p w:rsidR="00841701" w:rsidRPr="00117A83" w:rsidRDefault="00841701" w:rsidP="00CB045D">
            <w:pPr>
              <w:rPr>
                <w:rFonts w:ascii="Arial" w:hAnsi="Arial"/>
                <w:iCs/>
                <w:highlight w:val="yellow"/>
              </w:rPr>
            </w:pPr>
          </w:p>
        </w:tc>
      </w:tr>
      <w:tr w:rsidR="00841701" w:rsidRPr="006464FC" w:rsidTr="00CB045D">
        <w:trPr>
          <w:trHeight w:val="306"/>
        </w:trPr>
        <w:tc>
          <w:tcPr>
            <w:tcW w:w="1702" w:type="dxa"/>
            <w:shd w:val="clear" w:color="auto" w:fill="D9D9D9" w:themeFill="background1" w:themeFillShade="D9"/>
            <w:vAlign w:val="center"/>
          </w:tcPr>
          <w:p w:rsidR="00841701" w:rsidRPr="006464FC" w:rsidRDefault="00841701" w:rsidP="00CB045D">
            <w:pPr>
              <w:rPr>
                <w:rFonts w:ascii="Arial" w:hAnsi="Arial"/>
                <w:b/>
                <w:lang w:val="en-AU"/>
              </w:rPr>
            </w:pPr>
            <w:r w:rsidRPr="006464FC">
              <w:rPr>
                <w:rFonts w:ascii="Arial" w:hAnsi="Arial"/>
                <w:b/>
                <w:lang w:val="en-AU"/>
              </w:rPr>
              <w:t>Consignee details</w:t>
            </w:r>
          </w:p>
        </w:tc>
        <w:tc>
          <w:tcPr>
            <w:tcW w:w="3118" w:type="dxa"/>
            <w:vAlign w:val="center"/>
          </w:tcPr>
          <w:p w:rsidR="00841701" w:rsidRDefault="00841701" w:rsidP="00CB045D">
            <w:pPr>
              <w:rPr>
                <w:rFonts w:ascii="Arial" w:hAnsi="Arial"/>
                <w:iCs/>
              </w:rPr>
            </w:pPr>
            <w:r>
              <w:rPr>
                <w:rFonts w:ascii="Arial" w:hAnsi="Arial"/>
                <w:iCs/>
              </w:rPr>
              <w:t>55 locations in the following 24 municipalities:</w:t>
            </w:r>
          </w:p>
          <w:p w:rsidR="00841701" w:rsidRDefault="00841701" w:rsidP="00CB045D">
            <w:pPr>
              <w:rPr>
                <w:rFonts w:ascii="Arial" w:hAnsi="Arial"/>
                <w:iCs/>
              </w:rPr>
            </w:pPr>
            <w:proofErr w:type="spellStart"/>
            <w:r>
              <w:rPr>
                <w:rFonts w:ascii="Arial" w:hAnsi="Arial"/>
                <w:iCs/>
              </w:rPr>
              <w:t>I</w:t>
            </w:r>
            <w:r w:rsidRPr="001F6807">
              <w:rPr>
                <w:rFonts w:ascii="Arial" w:hAnsi="Arial"/>
                <w:iCs/>
              </w:rPr>
              <w:t>vanjica</w:t>
            </w:r>
            <w:proofErr w:type="spellEnd"/>
            <w:r w:rsidRPr="001F6807">
              <w:rPr>
                <w:rFonts w:ascii="Arial" w:hAnsi="Arial"/>
                <w:iCs/>
              </w:rPr>
              <w:t xml:space="preserve">, </w:t>
            </w:r>
            <w:proofErr w:type="spellStart"/>
            <w:r w:rsidRPr="001F6807">
              <w:rPr>
                <w:rFonts w:ascii="Arial" w:hAnsi="Arial"/>
                <w:iCs/>
              </w:rPr>
              <w:t>Sjenica</w:t>
            </w:r>
            <w:proofErr w:type="spellEnd"/>
            <w:r w:rsidRPr="001F6807">
              <w:rPr>
                <w:rFonts w:ascii="Arial" w:hAnsi="Arial"/>
                <w:iCs/>
              </w:rPr>
              <w:t xml:space="preserve">, </w:t>
            </w:r>
            <w:proofErr w:type="spellStart"/>
            <w:r w:rsidRPr="001F6807">
              <w:rPr>
                <w:rFonts w:ascii="Arial" w:hAnsi="Arial"/>
                <w:iCs/>
              </w:rPr>
              <w:t>Užice</w:t>
            </w:r>
            <w:proofErr w:type="spellEnd"/>
            <w:r w:rsidRPr="001F6807">
              <w:rPr>
                <w:rFonts w:ascii="Arial" w:hAnsi="Arial"/>
                <w:iCs/>
              </w:rPr>
              <w:t xml:space="preserve">, </w:t>
            </w:r>
            <w:proofErr w:type="spellStart"/>
            <w:r w:rsidRPr="001F6807">
              <w:rPr>
                <w:rFonts w:ascii="Arial" w:hAnsi="Arial"/>
                <w:iCs/>
              </w:rPr>
              <w:t>Koceljeva</w:t>
            </w:r>
            <w:proofErr w:type="spellEnd"/>
            <w:r w:rsidRPr="001F6807">
              <w:rPr>
                <w:rFonts w:ascii="Arial" w:hAnsi="Arial"/>
                <w:iCs/>
              </w:rPr>
              <w:t xml:space="preserve">, </w:t>
            </w:r>
            <w:proofErr w:type="spellStart"/>
            <w:r w:rsidRPr="001F6807">
              <w:rPr>
                <w:rFonts w:ascii="Arial" w:hAnsi="Arial"/>
                <w:iCs/>
              </w:rPr>
              <w:t>Loznica</w:t>
            </w:r>
            <w:proofErr w:type="spellEnd"/>
            <w:r w:rsidRPr="001F6807">
              <w:rPr>
                <w:rFonts w:ascii="Arial" w:hAnsi="Arial"/>
                <w:iCs/>
              </w:rPr>
              <w:t xml:space="preserve">, </w:t>
            </w:r>
            <w:proofErr w:type="spellStart"/>
            <w:r w:rsidRPr="001F6807">
              <w:rPr>
                <w:rFonts w:ascii="Arial" w:hAnsi="Arial"/>
                <w:iCs/>
              </w:rPr>
              <w:t>Šabac</w:t>
            </w:r>
            <w:proofErr w:type="spellEnd"/>
            <w:r w:rsidRPr="001F6807">
              <w:rPr>
                <w:rFonts w:ascii="Arial" w:hAnsi="Arial"/>
                <w:iCs/>
              </w:rPr>
              <w:t xml:space="preserve">, </w:t>
            </w:r>
            <w:proofErr w:type="spellStart"/>
            <w:r w:rsidRPr="001F6807">
              <w:rPr>
                <w:rFonts w:ascii="Arial" w:hAnsi="Arial"/>
                <w:iCs/>
              </w:rPr>
              <w:t>Šid</w:t>
            </w:r>
            <w:proofErr w:type="spellEnd"/>
            <w:r w:rsidRPr="001F6807">
              <w:rPr>
                <w:rFonts w:ascii="Arial" w:hAnsi="Arial"/>
                <w:iCs/>
              </w:rPr>
              <w:t xml:space="preserve">, </w:t>
            </w:r>
            <w:proofErr w:type="spellStart"/>
            <w:r w:rsidRPr="001F6807">
              <w:rPr>
                <w:rFonts w:ascii="Arial" w:hAnsi="Arial"/>
                <w:iCs/>
              </w:rPr>
              <w:t>Bajina</w:t>
            </w:r>
            <w:proofErr w:type="spellEnd"/>
            <w:r w:rsidRPr="001F6807">
              <w:rPr>
                <w:rFonts w:ascii="Arial" w:hAnsi="Arial"/>
                <w:iCs/>
              </w:rPr>
              <w:t xml:space="preserve"> </w:t>
            </w:r>
            <w:proofErr w:type="spellStart"/>
            <w:r w:rsidRPr="001F6807">
              <w:rPr>
                <w:rFonts w:ascii="Arial" w:hAnsi="Arial"/>
                <w:iCs/>
              </w:rPr>
              <w:t>Bašta</w:t>
            </w:r>
            <w:proofErr w:type="spellEnd"/>
            <w:r w:rsidRPr="001F6807">
              <w:rPr>
                <w:rFonts w:ascii="Arial" w:hAnsi="Arial"/>
                <w:iCs/>
              </w:rPr>
              <w:t xml:space="preserve">, </w:t>
            </w:r>
            <w:proofErr w:type="spellStart"/>
            <w:r w:rsidRPr="001F6807">
              <w:rPr>
                <w:rFonts w:ascii="Arial" w:hAnsi="Arial"/>
                <w:iCs/>
              </w:rPr>
              <w:t>Osečina</w:t>
            </w:r>
            <w:proofErr w:type="spellEnd"/>
            <w:r w:rsidRPr="001F6807">
              <w:rPr>
                <w:rFonts w:ascii="Arial" w:hAnsi="Arial"/>
                <w:iCs/>
              </w:rPr>
              <w:t xml:space="preserve">, </w:t>
            </w:r>
            <w:proofErr w:type="spellStart"/>
            <w:r w:rsidRPr="001F6807">
              <w:rPr>
                <w:rFonts w:ascii="Arial" w:hAnsi="Arial"/>
                <w:iCs/>
              </w:rPr>
              <w:t>Valjevo</w:t>
            </w:r>
            <w:proofErr w:type="spellEnd"/>
            <w:r w:rsidRPr="001F6807">
              <w:rPr>
                <w:rFonts w:ascii="Arial" w:hAnsi="Arial"/>
                <w:iCs/>
              </w:rPr>
              <w:t xml:space="preserve">, </w:t>
            </w:r>
            <w:proofErr w:type="spellStart"/>
            <w:r w:rsidRPr="001F6807">
              <w:rPr>
                <w:rFonts w:ascii="Arial" w:hAnsi="Arial"/>
                <w:iCs/>
              </w:rPr>
              <w:t>Gornji</w:t>
            </w:r>
            <w:proofErr w:type="spellEnd"/>
            <w:r w:rsidRPr="001F6807">
              <w:rPr>
                <w:rFonts w:ascii="Arial" w:hAnsi="Arial"/>
                <w:iCs/>
              </w:rPr>
              <w:t xml:space="preserve"> </w:t>
            </w:r>
            <w:proofErr w:type="spellStart"/>
            <w:r w:rsidRPr="001F6807">
              <w:rPr>
                <w:rFonts w:ascii="Arial" w:hAnsi="Arial"/>
                <w:iCs/>
              </w:rPr>
              <w:t>Milanovac</w:t>
            </w:r>
            <w:proofErr w:type="spellEnd"/>
            <w:r w:rsidRPr="001F6807">
              <w:rPr>
                <w:rFonts w:ascii="Arial" w:hAnsi="Arial"/>
                <w:iCs/>
              </w:rPr>
              <w:t xml:space="preserve">, </w:t>
            </w:r>
            <w:proofErr w:type="spellStart"/>
            <w:r w:rsidRPr="001F6807">
              <w:rPr>
                <w:rFonts w:ascii="Arial" w:hAnsi="Arial"/>
                <w:iCs/>
              </w:rPr>
              <w:t>Ljig</w:t>
            </w:r>
            <w:proofErr w:type="spellEnd"/>
            <w:r w:rsidRPr="001F6807">
              <w:rPr>
                <w:rFonts w:ascii="Arial" w:hAnsi="Arial"/>
                <w:iCs/>
              </w:rPr>
              <w:t xml:space="preserve">, </w:t>
            </w:r>
            <w:proofErr w:type="spellStart"/>
            <w:r w:rsidRPr="001F6807">
              <w:rPr>
                <w:rFonts w:ascii="Arial" w:hAnsi="Arial"/>
                <w:iCs/>
              </w:rPr>
              <w:t>Aranđelovac</w:t>
            </w:r>
            <w:proofErr w:type="spellEnd"/>
            <w:r w:rsidRPr="001F6807">
              <w:rPr>
                <w:rFonts w:ascii="Arial" w:hAnsi="Arial"/>
                <w:iCs/>
              </w:rPr>
              <w:t xml:space="preserve">, </w:t>
            </w:r>
            <w:proofErr w:type="spellStart"/>
            <w:r w:rsidRPr="001F6807">
              <w:rPr>
                <w:rFonts w:ascii="Arial" w:hAnsi="Arial"/>
                <w:iCs/>
              </w:rPr>
              <w:t>Belanovica</w:t>
            </w:r>
            <w:proofErr w:type="spellEnd"/>
            <w:r w:rsidRPr="001F6807">
              <w:rPr>
                <w:rFonts w:ascii="Arial" w:hAnsi="Arial"/>
                <w:iCs/>
              </w:rPr>
              <w:t xml:space="preserve">, </w:t>
            </w:r>
            <w:proofErr w:type="spellStart"/>
            <w:r w:rsidRPr="001F6807">
              <w:rPr>
                <w:rFonts w:ascii="Arial" w:hAnsi="Arial"/>
                <w:iCs/>
              </w:rPr>
              <w:t>Medveđa</w:t>
            </w:r>
            <w:proofErr w:type="spellEnd"/>
            <w:r w:rsidRPr="001F6807">
              <w:rPr>
                <w:rFonts w:ascii="Arial" w:hAnsi="Arial"/>
                <w:iCs/>
              </w:rPr>
              <w:t xml:space="preserve">, </w:t>
            </w:r>
            <w:proofErr w:type="spellStart"/>
            <w:r w:rsidRPr="001F6807">
              <w:rPr>
                <w:rFonts w:ascii="Arial" w:hAnsi="Arial"/>
                <w:iCs/>
              </w:rPr>
              <w:t>Mionica</w:t>
            </w:r>
            <w:proofErr w:type="spellEnd"/>
            <w:r w:rsidRPr="001F6807">
              <w:rPr>
                <w:rFonts w:ascii="Arial" w:hAnsi="Arial"/>
                <w:iCs/>
              </w:rPr>
              <w:t xml:space="preserve">, </w:t>
            </w:r>
            <w:proofErr w:type="spellStart"/>
            <w:r w:rsidRPr="001F6807">
              <w:rPr>
                <w:rFonts w:ascii="Arial" w:hAnsi="Arial"/>
                <w:iCs/>
              </w:rPr>
              <w:t>Osečina</w:t>
            </w:r>
            <w:proofErr w:type="spellEnd"/>
            <w:r w:rsidRPr="001F6807">
              <w:rPr>
                <w:rFonts w:ascii="Arial" w:hAnsi="Arial"/>
                <w:iCs/>
              </w:rPr>
              <w:t xml:space="preserve">, </w:t>
            </w:r>
            <w:proofErr w:type="spellStart"/>
            <w:r w:rsidRPr="001F6807">
              <w:rPr>
                <w:rFonts w:ascii="Arial" w:hAnsi="Arial"/>
                <w:iCs/>
              </w:rPr>
              <w:t>Požega</w:t>
            </w:r>
            <w:proofErr w:type="spellEnd"/>
            <w:r w:rsidRPr="001F6807">
              <w:rPr>
                <w:rFonts w:ascii="Arial" w:hAnsi="Arial"/>
                <w:iCs/>
              </w:rPr>
              <w:t xml:space="preserve">, </w:t>
            </w:r>
            <w:proofErr w:type="spellStart"/>
            <w:r w:rsidRPr="001F6807">
              <w:rPr>
                <w:rFonts w:ascii="Arial" w:hAnsi="Arial"/>
                <w:iCs/>
              </w:rPr>
              <w:t>Kosjerić</w:t>
            </w:r>
            <w:proofErr w:type="spellEnd"/>
            <w:r w:rsidRPr="001F6807">
              <w:rPr>
                <w:rFonts w:ascii="Arial" w:hAnsi="Arial"/>
                <w:iCs/>
              </w:rPr>
              <w:t xml:space="preserve">, </w:t>
            </w:r>
            <w:proofErr w:type="spellStart"/>
            <w:r w:rsidRPr="001F6807">
              <w:rPr>
                <w:rFonts w:ascii="Arial" w:hAnsi="Arial"/>
                <w:iCs/>
              </w:rPr>
              <w:t>Krupanj</w:t>
            </w:r>
            <w:proofErr w:type="spellEnd"/>
            <w:r w:rsidRPr="001F6807">
              <w:rPr>
                <w:rFonts w:ascii="Arial" w:hAnsi="Arial"/>
                <w:iCs/>
              </w:rPr>
              <w:t xml:space="preserve">, </w:t>
            </w:r>
            <w:proofErr w:type="spellStart"/>
            <w:r w:rsidRPr="001F6807">
              <w:rPr>
                <w:rFonts w:ascii="Arial" w:hAnsi="Arial"/>
                <w:iCs/>
              </w:rPr>
              <w:t>Surdulica</w:t>
            </w:r>
            <w:proofErr w:type="spellEnd"/>
            <w:r w:rsidRPr="001F6807">
              <w:rPr>
                <w:rFonts w:ascii="Arial" w:hAnsi="Arial"/>
                <w:iCs/>
              </w:rPr>
              <w:t xml:space="preserve">, </w:t>
            </w:r>
            <w:proofErr w:type="spellStart"/>
            <w:r w:rsidRPr="001F6807">
              <w:rPr>
                <w:rFonts w:ascii="Arial" w:hAnsi="Arial"/>
                <w:iCs/>
              </w:rPr>
              <w:t>Knajževac</w:t>
            </w:r>
            <w:proofErr w:type="spellEnd"/>
            <w:r w:rsidRPr="001F6807">
              <w:rPr>
                <w:rFonts w:ascii="Arial" w:hAnsi="Arial"/>
                <w:iCs/>
              </w:rPr>
              <w:t xml:space="preserve">, </w:t>
            </w:r>
            <w:proofErr w:type="spellStart"/>
            <w:r w:rsidRPr="001F6807">
              <w:rPr>
                <w:rFonts w:ascii="Arial" w:hAnsi="Arial"/>
                <w:iCs/>
              </w:rPr>
              <w:t>Kovačica</w:t>
            </w:r>
            <w:proofErr w:type="spellEnd"/>
            <w:r w:rsidRPr="001F6807">
              <w:rPr>
                <w:rFonts w:ascii="Arial" w:hAnsi="Arial"/>
                <w:iCs/>
              </w:rPr>
              <w:t xml:space="preserve"> and </w:t>
            </w:r>
            <w:proofErr w:type="spellStart"/>
            <w:r w:rsidRPr="001F6807">
              <w:rPr>
                <w:rFonts w:ascii="Arial" w:hAnsi="Arial"/>
                <w:iCs/>
              </w:rPr>
              <w:t>Aleksinac</w:t>
            </w:r>
            <w:proofErr w:type="spellEnd"/>
            <w:r w:rsidRPr="001F6807">
              <w:rPr>
                <w:rFonts w:ascii="Arial" w:hAnsi="Arial"/>
                <w:iCs/>
              </w:rPr>
              <w:t>.</w:t>
            </w:r>
          </w:p>
          <w:p w:rsidR="00841701" w:rsidRDefault="00841701" w:rsidP="00CB045D">
            <w:pPr>
              <w:rPr>
                <w:rFonts w:ascii="Arial" w:hAnsi="Arial"/>
                <w:iCs/>
              </w:rPr>
            </w:pPr>
          </w:p>
          <w:p w:rsidR="00841701" w:rsidRPr="00817328" w:rsidRDefault="00841701" w:rsidP="00841701">
            <w:pPr>
              <w:rPr>
                <w:rFonts w:ascii="Arial" w:hAnsi="Arial"/>
                <w:color w:val="FF0000"/>
                <w:lang w:eastAsia="en-US"/>
              </w:rPr>
            </w:pPr>
            <w:r>
              <w:rPr>
                <w:rFonts w:ascii="Arial" w:hAnsi="Arial"/>
                <w:iCs/>
              </w:rPr>
              <w:t xml:space="preserve">The exact distribution plan will be provided upon contract signature </w:t>
            </w:r>
          </w:p>
        </w:tc>
        <w:tc>
          <w:tcPr>
            <w:tcW w:w="2126" w:type="dxa"/>
            <w:vAlign w:val="center"/>
          </w:tcPr>
          <w:p w:rsidR="00841701" w:rsidRPr="00117A83" w:rsidRDefault="00AC1D35" w:rsidP="00CB045D">
            <w:pPr>
              <w:rPr>
                <w:rFonts w:ascii="Arial" w:hAnsi="Arial"/>
                <w:iCs/>
                <w:highlight w:val="yellow"/>
              </w:rPr>
            </w:pPr>
            <w:sdt>
              <w:sdtPr>
                <w:rPr>
                  <w:snapToGrid w:val="0"/>
                  <w:color w:val="000000" w:themeColor="text1"/>
                  <w:highlight w:val="cyan"/>
                </w:rPr>
                <w:id w:val="-2086441824"/>
              </w:sdtPr>
              <w:sdtContent>
                <w:r w:rsidR="00841701" w:rsidRPr="00117A83">
                  <w:rPr>
                    <w:rFonts w:ascii="MS Gothic" w:eastAsia="MS Gothic" w:hAnsi="MS Gothic" w:cs="MS Gothic" w:hint="eastAsia"/>
                    <w:snapToGrid w:val="0"/>
                    <w:color w:val="000000" w:themeColor="text1"/>
                    <w:highlight w:val="cyan"/>
                  </w:rPr>
                  <w:t>☐</w:t>
                </w:r>
              </w:sdtContent>
            </w:sdt>
            <w:r w:rsidR="00841701" w:rsidRPr="00117A83">
              <w:rPr>
                <w:rFonts w:ascii="Arial" w:hAnsi="Arial"/>
                <w:snapToGrid w:val="0"/>
                <w:color w:val="000000" w:themeColor="text1"/>
                <w:highlight w:val="cyan"/>
              </w:rPr>
              <w:t xml:space="preserve"> Yes   </w:t>
            </w:r>
            <w:sdt>
              <w:sdtPr>
                <w:rPr>
                  <w:snapToGrid w:val="0"/>
                  <w:color w:val="000000" w:themeColor="text1"/>
                  <w:highlight w:val="cyan"/>
                </w:rPr>
                <w:id w:val="-1760514377"/>
              </w:sdtPr>
              <w:sdtContent>
                <w:r w:rsidR="00841701" w:rsidRPr="00117A83">
                  <w:rPr>
                    <w:rFonts w:ascii="MS Gothic" w:eastAsia="MS Gothic" w:hAnsi="MS Gothic" w:cs="MS Gothic" w:hint="eastAsia"/>
                    <w:snapToGrid w:val="0"/>
                    <w:color w:val="000000" w:themeColor="text1"/>
                    <w:highlight w:val="cyan"/>
                  </w:rPr>
                  <w:t>☐</w:t>
                </w:r>
              </w:sdtContent>
            </w:sdt>
            <w:r w:rsidR="00841701" w:rsidRPr="00117A83">
              <w:rPr>
                <w:rFonts w:ascii="Arial" w:hAnsi="Arial"/>
                <w:snapToGrid w:val="0"/>
                <w:color w:val="000000" w:themeColor="text1"/>
                <w:highlight w:val="cyan"/>
              </w:rPr>
              <w:t xml:space="preserve"> No</w:t>
            </w:r>
          </w:p>
        </w:tc>
        <w:tc>
          <w:tcPr>
            <w:tcW w:w="2835" w:type="dxa"/>
            <w:vAlign w:val="center"/>
          </w:tcPr>
          <w:p w:rsidR="00841701" w:rsidRPr="00117A83" w:rsidRDefault="00841701" w:rsidP="00CB045D">
            <w:pPr>
              <w:rPr>
                <w:rFonts w:ascii="Arial" w:hAnsi="Arial"/>
                <w:iCs/>
                <w:highlight w:val="yellow"/>
              </w:rPr>
            </w:pPr>
          </w:p>
        </w:tc>
      </w:tr>
      <w:tr w:rsidR="00841701" w:rsidRPr="006464FC" w:rsidTr="00CB045D">
        <w:trPr>
          <w:trHeight w:val="1577"/>
        </w:trPr>
        <w:tc>
          <w:tcPr>
            <w:tcW w:w="1702" w:type="dxa"/>
            <w:shd w:val="clear" w:color="auto" w:fill="D9D9D9" w:themeFill="background1" w:themeFillShade="D9"/>
            <w:vAlign w:val="center"/>
          </w:tcPr>
          <w:p w:rsidR="00841701" w:rsidRPr="006464FC" w:rsidRDefault="00841701" w:rsidP="00CB045D">
            <w:pPr>
              <w:rPr>
                <w:rFonts w:ascii="Arial" w:hAnsi="Arial"/>
                <w:b/>
                <w:lang w:val="en-AU"/>
              </w:rPr>
            </w:pPr>
            <w:r w:rsidRPr="006464FC">
              <w:rPr>
                <w:rFonts w:ascii="Arial" w:hAnsi="Arial"/>
                <w:b/>
                <w:lang w:val="en-AU"/>
              </w:rPr>
              <w:t>UNOPS Right to vary requirements</w:t>
            </w:r>
          </w:p>
        </w:tc>
        <w:tc>
          <w:tcPr>
            <w:tcW w:w="3118" w:type="dxa"/>
            <w:vAlign w:val="center"/>
          </w:tcPr>
          <w:p w:rsidR="00841701" w:rsidRPr="006464FC" w:rsidRDefault="00841701" w:rsidP="00CB045D">
            <w:pPr>
              <w:pStyle w:val="Sub-ClauseText"/>
              <w:spacing w:before="0" w:after="0"/>
              <w:rPr>
                <w:rFonts w:ascii="Arial" w:hAnsi="Arial" w:cs="Arial"/>
                <w:iCs/>
                <w:highlight w:val="lightGray"/>
              </w:rPr>
            </w:pPr>
            <w:r w:rsidRPr="006464FC">
              <w:rPr>
                <w:rFonts w:ascii="Arial" w:hAnsi="Arial" w:cs="Arial"/>
                <w:spacing w:val="0"/>
                <w:sz w:val="20"/>
              </w:rPr>
              <w:t>At the time the Contract is awarded, UNOPS reserves the right to vary the quantity of the goods and associated services specified</w:t>
            </w:r>
            <w:r>
              <w:rPr>
                <w:rFonts w:ascii="Arial" w:hAnsi="Arial" w:cs="Arial"/>
                <w:spacing w:val="0"/>
                <w:sz w:val="20"/>
              </w:rPr>
              <w:t xml:space="preserve"> </w:t>
            </w:r>
            <w:r w:rsidRPr="006464FC">
              <w:rPr>
                <w:rFonts w:ascii="Arial" w:hAnsi="Arial" w:cs="Arial"/>
                <w:spacing w:val="0"/>
                <w:sz w:val="20"/>
              </w:rPr>
              <w:t xml:space="preserve">above,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2126" w:type="dxa"/>
            <w:vAlign w:val="center"/>
          </w:tcPr>
          <w:p w:rsidR="00841701" w:rsidRPr="00117A83" w:rsidRDefault="00AC1D35" w:rsidP="00CB045D">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1549678489"/>
              </w:sdtPr>
              <w:sdtContent>
                <w:r w:rsidR="00841701" w:rsidRPr="00117A83">
                  <w:rPr>
                    <w:rFonts w:ascii="MS Gothic" w:eastAsia="MS Gothic" w:hAnsi="MS Gothic" w:cs="MS Gothic" w:hint="eastAsia"/>
                    <w:snapToGrid w:val="0"/>
                    <w:color w:val="000000" w:themeColor="text1"/>
                    <w:sz w:val="20"/>
                    <w:highlight w:val="cyan"/>
                  </w:rPr>
                  <w:t>☐</w:t>
                </w:r>
              </w:sdtContent>
            </w:sdt>
            <w:r w:rsidR="00841701"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2141151752"/>
              </w:sdtPr>
              <w:sdtContent>
                <w:r w:rsidR="00841701" w:rsidRPr="00117A83">
                  <w:rPr>
                    <w:rFonts w:ascii="MS Gothic" w:eastAsia="MS Gothic" w:hAnsi="MS Gothic" w:cs="MS Gothic" w:hint="eastAsia"/>
                    <w:snapToGrid w:val="0"/>
                    <w:color w:val="000000" w:themeColor="text1"/>
                    <w:sz w:val="20"/>
                    <w:highlight w:val="cyan"/>
                  </w:rPr>
                  <w:t>☐</w:t>
                </w:r>
              </w:sdtContent>
            </w:sdt>
            <w:r w:rsidR="00841701" w:rsidRPr="00117A83">
              <w:rPr>
                <w:rFonts w:ascii="Arial" w:hAnsi="Arial" w:cs="Arial"/>
                <w:snapToGrid w:val="0"/>
                <w:color w:val="000000" w:themeColor="text1"/>
                <w:sz w:val="20"/>
                <w:highlight w:val="cyan"/>
              </w:rPr>
              <w:t xml:space="preserve"> No</w:t>
            </w:r>
          </w:p>
        </w:tc>
        <w:tc>
          <w:tcPr>
            <w:tcW w:w="2835" w:type="dxa"/>
            <w:vAlign w:val="center"/>
          </w:tcPr>
          <w:p w:rsidR="00841701" w:rsidRPr="00117A83" w:rsidRDefault="00841701" w:rsidP="00CB045D">
            <w:pPr>
              <w:pStyle w:val="Sub-ClauseText"/>
              <w:spacing w:before="0" w:after="0"/>
              <w:rPr>
                <w:rFonts w:ascii="Arial" w:hAnsi="Arial" w:cs="Arial"/>
                <w:spacing w:val="0"/>
                <w:sz w:val="20"/>
              </w:rPr>
            </w:pPr>
          </w:p>
        </w:tc>
      </w:tr>
    </w:tbl>
    <w:p w:rsidR="00733387" w:rsidRDefault="00733387" w:rsidP="00733387">
      <w:pPr>
        <w:rPr>
          <w:iCs/>
        </w:rPr>
      </w:pPr>
    </w:p>
    <w:p w:rsidR="00733387" w:rsidRPr="00E37EE6" w:rsidRDefault="00733387" w:rsidP="00733387">
      <w:pPr>
        <w:rPr>
          <w:iCs/>
        </w:rPr>
      </w:pPr>
      <w:r w:rsidRPr="00DB754F">
        <w:rPr>
          <w:iCs/>
        </w:rPr>
        <w:t xml:space="preserve">The offered goods and related services (if applicable) are in accordance with the required specifications and </w:t>
      </w:r>
      <w:r>
        <w:rPr>
          <w:iCs/>
        </w:rPr>
        <w:t xml:space="preserve">requirements specified in </w:t>
      </w:r>
      <w:r w:rsidRPr="004D5FE0">
        <w:rPr>
          <w:b/>
          <w:iCs/>
        </w:rPr>
        <w:t>Section III: Schedule of Requirements</w:t>
      </w:r>
      <w:r>
        <w:rPr>
          <w:iCs/>
        </w:rPr>
        <w:t>.</w:t>
      </w:r>
    </w:p>
    <w:p w:rsidR="00733387" w:rsidRPr="000F29CF" w:rsidRDefault="00733387" w:rsidP="00733387">
      <w:pPr>
        <w:ind w:right="-34"/>
        <w:contextualSpacing/>
        <w:jc w:val="both"/>
        <w:rPr>
          <w:color w:val="000000"/>
        </w:rPr>
      </w:pPr>
    </w:p>
    <w:p w:rsidR="00733387" w:rsidRPr="00731E3E" w:rsidRDefault="00733387" w:rsidP="00733387">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733387" w:rsidRPr="00731E3E" w:rsidRDefault="00733387" w:rsidP="00733387">
      <w:pPr>
        <w:ind w:right="-34"/>
        <w:contextualSpacing/>
      </w:pPr>
    </w:p>
    <w:p w:rsidR="00733387" w:rsidRPr="00731E3E" w:rsidRDefault="00733387" w:rsidP="00733387">
      <w:pPr>
        <w:ind w:right="-34"/>
        <w:contextualSpacing/>
      </w:pPr>
      <w:r w:rsidRPr="00731E3E">
        <w:t>ANY DEVIATION MUST BE LISTED BELOW:</w:t>
      </w:r>
    </w:p>
    <w:p w:rsidR="00733387" w:rsidRPr="00731E3E" w:rsidRDefault="00733387" w:rsidP="00733387">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387" w:rsidRDefault="00733387" w:rsidP="00733387">
      <w:pPr>
        <w:tabs>
          <w:tab w:val="left" w:pos="990"/>
          <w:tab w:val="left" w:pos="5040"/>
          <w:tab w:val="left" w:pos="5850"/>
        </w:tabs>
        <w:rPr>
          <w:color w:val="000000"/>
          <w:lang w:val="en-AU"/>
        </w:rPr>
      </w:pPr>
    </w:p>
    <w:p w:rsidR="00733387" w:rsidRPr="00731E3E" w:rsidRDefault="00733387" w:rsidP="00733387">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733387" w:rsidRPr="00731E3E" w:rsidRDefault="00733387" w:rsidP="00733387">
      <w:pPr>
        <w:tabs>
          <w:tab w:val="left" w:pos="720"/>
        </w:tabs>
        <w:rPr>
          <w:color w:val="000000"/>
          <w:lang w:val="en-AU"/>
        </w:rPr>
      </w:pPr>
    </w:p>
    <w:p w:rsidR="00733387" w:rsidRPr="00731E3E" w:rsidRDefault="00733387" w:rsidP="00733387">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733387" w:rsidRPr="00731E3E" w:rsidRDefault="00733387" w:rsidP="00733387">
      <w:pPr>
        <w:rPr>
          <w:color w:val="000000"/>
          <w:lang w:val="en-AU"/>
        </w:rPr>
      </w:pPr>
    </w:p>
    <w:p w:rsidR="00733387" w:rsidRPr="00731E3E" w:rsidRDefault="00733387" w:rsidP="00733387">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733387" w:rsidRPr="00731E3E" w:rsidRDefault="00733387" w:rsidP="00733387">
      <w:pPr>
        <w:rPr>
          <w:color w:val="000000"/>
          <w:lang w:val="en-AU"/>
        </w:rPr>
      </w:pPr>
    </w:p>
    <w:p w:rsidR="00733387" w:rsidRPr="00731E3E" w:rsidRDefault="00733387" w:rsidP="00733387">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733387" w:rsidRDefault="00733387"/>
    <w:p w:rsidR="00733387" w:rsidRPr="00C42E14" w:rsidRDefault="00733387" w:rsidP="00733387">
      <w:pPr>
        <w:rPr>
          <w:rFonts w:cs="Times New Roman"/>
          <w:b/>
          <w:color w:val="4F81BD" w:themeColor="accent1"/>
          <w:sz w:val="28"/>
          <w:szCs w:val="28"/>
        </w:rPr>
      </w:pPr>
      <w:r w:rsidRPr="00C42E14">
        <w:rPr>
          <w:rFonts w:cs="Times New Roman"/>
          <w:b/>
          <w:color w:val="4F81BD" w:themeColor="accent1"/>
          <w:sz w:val="28"/>
          <w:szCs w:val="28"/>
        </w:rPr>
        <w:t>Form D: Previous experience form</w:t>
      </w:r>
    </w:p>
    <w:p w:rsidR="00733387" w:rsidRDefault="00733387" w:rsidP="00733387">
      <w:pPr>
        <w:pStyle w:val="BankNormal"/>
        <w:spacing w:after="60"/>
        <w:rPr>
          <w:rFonts w:ascii="Arial" w:hAnsi="Arial" w:cs="Arial"/>
          <w:iCs/>
          <w:sz w:val="20"/>
        </w:rPr>
      </w:pPr>
    </w:p>
    <w:p w:rsidR="00733387" w:rsidRDefault="00733387" w:rsidP="00733387">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Pr>
          <w:rFonts w:ascii="Arial" w:hAnsi="Arial" w:cs="Arial"/>
          <w:iCs/>
          <w:sz w:val="20"/>
        </w:rPr>
        <w:t>_________________________________</w:t>
      </w:r>
    </w:p>
    <w:p w:rsidR="00733387" w:rsidRDefault="00733387" w:rsidP="00733387">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proofErr w:type="gramStart"/>
      <w:r w:rsidRPr="00BD5B86">
        <w:rPr>
          <w:rFonts w:ascii="Arial" w:hAnsi="Arial" w:cs="Arial"/>
          <w:iCs/>
          <w:sz w:val="20"/>
          <w:highlight w:val="cyan"/>
        </w:rPr>
        <w:t>]</w:t>
      </w:r>
      <w:r>
        <w:rPr>
          <w:rFonts w:ascii="Arial" w:hAnsi="Arial" w:cs="Arial"/>
          <w:iCs/>
          <w:sz w:val="20"/>
        </w:rPr>
        <w:t>_</w:t>
      </w:r>
      <w:proofErr w:type="gramEnd"/>
      <w:r>
        <w:rPr>
          <w:rFonts w:ascii="Arial" w:hAnsi="Arial" w:cs="Arial"/>
          <w:iCs/>
          <w:sz w:val="20"/>
        </w:rPr>
        <w:t>_____________________________________</w:t>
      </w:r>
    </w:p>
    <w:p w:rsidR="00733387" w:rsidRPr="009F494C" w:rsidRDefault="00733387" w:rsidP="00733387"/>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733387" w:rsidRPr="009F494C" w:rsidTr="001F6807">
        <w:trPr>
          <w:cantSplit/>
          <w:trHeight w:val="876"/>
          <w:tblHeader/>
          <w:jc w:val="center"/>
        </w:trPr>
        <w:tc>
          <w:tcPr>
            <w:tcW w:w="892" w:type="pct"/>
            <w:shd w:val="clear" w:color="auto" w:fill="D9D9D9" w:themeFill="background1" w:themeFillShade="D9"/>
            <w:vAlign w:val="center"/>
          </w:tcPr>
          <w:p w:rsidR="00733387" w:rsidRPr="009F494C" w:rsidRDefault="00733387" w:rsidP="001F6807">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733387" w:rsidRPr="009F494C" w:rsidRDefault="00733387" w:rsidP="001F6807">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733387" w:rsidRPr="009F494C" w:rsidRDefault="00733387" w:rsidP="001F6807">
            <w:pPr>
              <w:suppressAutoHyphens/>
              <w:jc w:val="center"/>
              <w:rPr>
                <w:b/>
                <w:bCs/>
                <w:spacing w:val="-2"/>
              </w:rPr>
            </w:pPr>
            <w:r>
              <w:rPr>
                <w:b/>
                <w:bCs/>
                <w:spacing w:val="-2"/>
              </w:rPr>
              <w:t>Total amount of C</w:t>
            </w:r>
            <w:r w:rsidRPr="009F494C">
              <w:rPr>
                <w:b/>
                <w:bCs/>
                <w:spacing w:val="-2"/>
              </w:rPr>
              <w:t>ontract</w:t>
            </w:r>
          </w:p>
        </w:tc>
        <w:tc>
          <w:tcPr>
            <w:tcW w:w="2180" w:type="pct"/>
            <w:shd w:val="clear" w:color="auto" w:fill="D9D9D9" w:themeFill="background1" w:themeFillShade="D9"/>
            <w:vAlign w:val="center"/>
          </w:tcPr>
          <w:p w:rsidR="00733387" w:rsidRPr="009F494C" w:rsidRDefault="00733387" w:rsidP="001F6807">
            <w:pPr>
              <w:suppressAutoHyphens/>
              <w:jc w:val="center"/>
              <w:rPr>
                <w:b/>
                <w:bCs/>
                <w:spacing w:val="-2"/>
              </w:rPr>
            </w:pPr>
            <w:r w:rsidRPr="009F494C">
              <w:rPr>
                <w:b/>
                <w:bCs/>
                <w:spacing w:val="-2"/>
              </w:rPr>
              <w:t>Contract Identification and Title and</w:t>
            </w:r>
          </w:p>
          <w:p w:rsidR="00733387" w:rsidRPr="009F494C" w:rsidRDefault="00733387" w:rsidP="001F6807">
            <w:pPr>
              <w:suppressAutoHyphens/>
              <w:jc w:val="center"/>
              <w:rPr>
                <w:b/>
                <w:bCs/>
                <w:spacing w:val="-2"/>
              </w:rPr>
            </w:pPr>
            <w:r w:rsidRPr="009F494C">
              <w:rPr>
                <w:b/>
                <w:bCs/>
                <w:spacing w:val="-2"/>
              </w:rPr>
              <w:t>Contact details of Client:</w:t>
            </w:r>
          </w:p>
          <w:p w:rsidR="00733387" w:rsidRPr="009F494C" w:rsidRDefault="00733387" w:rsidP="001F6807">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733387" w:rsidRPr="009F494C" w:rsidRDefault="00733387" w:rsidP="001F6807">
            <w:pPr>
              <w:suppressAutoHyphens/>
              <w:jc w:val="center"/>
              <w:rPr>
                <w:b/>
                <w:bCs/>
                <w:spacing w:val="-2"/>
              </w:rPr>
            </w:pPr>
            <w:r w:rsidRPr="009F494C">
              <w:rPr>
                <w:b/>
                <w:bCs/>
                <w:spacing w:val="-2"/>
              </w:rPr>
              <w:t>Year project was undertaken</w:t>
            </w:r>
          </w:p>
        </w:tc>
      </w:tr>
      <w:tr w:rsidR="00733387" w:rsidRPr="009F494C" w:rsidTr="001F6807">
        <w:trPr>
          <w:cantSplit/>
          <w:trHeight w:val="1872"/>
          <w:jc w:val="center"/>
        </w:trPr>
        <w:tc>
          <w:tcPr>
            <w:tcW w:w="892" w:type="pct"/>
            <w:vAlign w:val="center"/>
          </w:tcPr>
          <w:p w:rsidR="00733387" w:rsidRPr="009F494C" w:rsidRDefault="00733387" w:rsidP="001F6807">
            <w:pPr>
              <w:suppressAutoHyphens/>
              <w:rPr>
                <w:spacing w:val="-2"/>
              </w:rPr>
            </w:pPr>
          </w:p>
        </w:tc>
        <w:tc>
          <w:tcPr>
            <w:tcW w:w="601" w:type="pct"/>
            <w:vAlign w:val="center"/>
          </w:tcPr>
          <w:p w:rsidR="00733387" w:rsidRPr="009F494C" w:rsidRDefault="00733387" w:rsidP="001F6807">
            <w:pPr>
              <w:suppressAutoHyphens/>
              <w:rPr>
                <w:spacing w:val="-2"/>
              </w:rPr>
            </w:pPr>
          </w:p>
        </w:tc>
        <w:tc>
          <w:tcPr>
            <w:tcW w:w="634" w:type="pct"/>
            <w:vAlign w:val="center"/>
          </w:tcPr>
          <w:p w:rsidR="00733387" w:rsidRPr="009F494C" w:rsidRDefault="00733387" w:rsidP="001F6807">
            <w:pPr>
              <w:suppressAutoHyphens/>
              <w:rPr>
                <w:spacing w:val="-2"/>
              </w:rPr>
            </w:pPr>
          </w:p>
        </w:tc>
        <w:tc>
          <w:tcPr>
            <w:tcW w:w="2180" w:type="pct"/>
            <w:vAlign w:val="center"/>
          </w:tcPr>
          <w:p w:rsidR="00733387" w:rsidRPr="009F494C" w:rsidRDefault="00733387" w:rsidP="001F6807">
            <w:pPr>
              <w:suppressAutoHyphens/>
              <w:rPr>
                <w:spacing w:val="-2"/>
              </w:rPr>
            </w:pPr>
          </w:p>
        </w:tc>
        <w:tc>
          <w:tcPr>
            <w:tcW w:w="693" w:type="pct"/>
            <w:vAlign w:val="center"/>
          </w:tcPr>
          <w:p w:rsidR="00733387" w:rsidRPr="009F494C" w:rsidRDefault="00733387" w:rsidP="001F6807">
            <w:pPr>
              <w:suppressAutoHyphens/>
              <w:rPr>
                <w:spacing w:val="-2"/>
              </w:rPr>
            </w:pPr>
          </w:p>
        </w:tc>
      </w:tr>
      <w:tr w:rsidR="00733387" w:rsidRPr="009F494C" w:rsidTr="001F6807">
        <w:trPr>
          <w:cantSplit/>
          <w:trHeight w:val="1872"/>
          <w:jc w:val="center"/>
        </w:trPr>
        <w:tc>
          <w:tcPr>
            <w:tcW w:w="892" w:type="pct"/>
            <w:vAlign w:val="center"/>
          </w:tcPr>
          <w:p w:rsidR="00733387" w:rsidRPr="009F494C" w:rsidRDefault="00733387" w:rsidP="001F6807">
            <w:pPr>
              <w:suppressAutoHyphens/>
              <w:rPr>
                <w:spacing w:val="-2"/>
              </w:rPr>
            </w:pPr>
          </w:p>
        </w:tc>
        <w:tc>
          <w:tcPr>
            <w:tcW w:w="601" w:type="pct"/>
            <w:vAlign w:val="center"/>
          </w:tcPr>
          <w:p w:rsidR="00733387" w:rsidRPr="009F494C" w:rsidRDefault="00733387" w:rsidP="001F6807">
            <w:pPr>
              <w:suppressAutoHyphens/>
              <w:rPr>
                <w:spacing w:val="-2"/>
              </w:rPr>
            </w:pPr>
          </w:p>
        </w:tc>
        <w:tc>
          <w:tcPr>
            <w:tcW w:w="634" w:type="pct"/>
            <w:vAlign w:val="center"/>
          </w:tcPr>
          <w:p w:rsidR="00733387" w:rsidRPr="009F494C" w:rsidRDefault="00733387" w:rsidP="001F6807">
            <w:pPr>
              <w:suppressAutoHyphens/>
              <w:rPr>
                <w:spacing w:val="-2"/>
              </w:rPr>
            </w:pPr>
          </w:p>
        </w:tc>
        <w:tc>
          <w:tcPr>
            <w:tcW w:w="2180" w:type="pct"/>
            <w:vAlign w:val="center"/>
          </w:tcPr>
          <w:p w:rsidR="00733387" w:rsidRPr="009F494C" w:rsidRDefault="00733387" w:rsidP="001F6807">
            <w:pPr>
              <w:suppressAutoHyphens/>
              <w:rPr>
                <w:spacing w:val="-2"/>
              </w:rPr>
            </w:pPr>
          </w:p>
        </w:tc>
        <w:tc>
          <w:tcPr>
            <w:tcW w:w="693" w:type="pct"/>
            <w:vAlign w:val="center"/>
          </w:tcPr>
          <w:p w:rsidR="00733387" w:rsidRPr="009F494C" w:rsidRDefault="00733387" w:rsidP="001F6807">
            <w:pPr>
              <w:suppressAutoHyphens/>
              <w:rPr>
                <w:spacing w:val="-2"/>
              </w:rPr>
            </w:pPr>
          </w:p>
        </w:tc>
      </w:tr>
      <w:tr w:rsidR="00733387" w:rsidRPr="009F494C" w:rsidTr="001F6807">
        <w:trPr>
          <w:cantSplit/>
          <w:trHeight w:val="1872"/>
          <w:jc w:val="center"/>
        </w:trPr>
        <w:tc>
          <w:tcPr>
            <w:tcW w:w="892" w:type="pct"/>
            <w:vAlign w:val="center"/>
          </w:tcPr>
          <w:p w:rsidR="00733387" w:rsidRPr="009F494C" w:rsidRDefault="00733387" w:rsidP="001F6807">
            <w:pPr>
              <w:suppressAutoHyphens/>
              <w:rPr>
                <w:spacing w:val="-2"/>
              </w:rPr>
            </w:pPr>
          </w:p>
        </w:tc>
        <w:tc>
          <w:tcPr>
            <w:tcW w:w="601" w:type="pct"/>
            <w:vAlign w:val="center"/>
          </w:tcPr>
          <w:p w:rsidR="00733387" w:rsidRPr="009F494C" w:rsidRDefault="00733387" w:rsidP="001F6807">
            <w:pPr>
              <w:suppressAutoHyphens/>
              <w:rPr>
                <w:spacing w:val="-2"/>
              </w:rPr>
            </w:pPr>
          </w:p>
        </w:tc>
        <w:tc>
          <w:tcPr>
            <w:tcW w:w="634" w:type="pct"/>
            <w:vAlign w:val="center"/>
          </w:tcPr>
          <w:p w:rsidR="00733387" w:rsidRPr="009F494C" w:rsidRDefault="00733387" w:rsidP="001F6807">
            <w:pPr>
              <w:suppressAutoHyphens/>
              <w:rPr>
                <w:spacing w:val="-2"/>
              </w:rPr>
            </w:pPr>
          </w:p>
        </w:tc>
        <w:tc>
          <w:tcPr>
            <w:tcW w:w="2180" w:type="pct"/>
            <w:vAlign w:val="center"/>
          </w:tcPr>
          <w:p w:rsidR="00733387" w:rsidRPr="009F494C" w:rsidRDefault="00733387" w:rsidP="001F6807">
            <w:pPr>
              <w:suppressAutoHyphens/>
              <w:rPr>
                <w:spacing w:val="-2"/>
              </w:rPr>
            </w:pPr>
          </w:p>
        </w:tc>
        <w:tc>
          <w:tcPr>
            <w:tcW w:w="693" w:type="pct"/>
            <w:vAlign w:val="center"/>
          </w:tcPr>
          <w:p w:rsidR="00733387" w:rsidRPr="009F494C" w:rsidRDefault="00733387" w:rsidP="001F6807">
            <w:pPr>
              <w:suppressAutoHyphens/>
              <w:rPr>
                <w:spacing w:val="-2"/>
              </w:rPr>
            </w:pPr>
          </w:p>
        </w:tc>
      </w:tr>
      <w:tr w:rsidR="00733387" w:rsidRPr="009F494C" w:rsidTr="001F6807">
        <w:trPr>
          <w:cantSplit/>
          <w:trHeight w:val="1872"/>
          <w:jc w:val="center"/>
        </w:trPr>
        <w:tc>
          <w:tcPr>
            <w:tcW w:w="892" w:type="pct"/>
            <w:vAlign w:val="center"/>
          </w:tcPr>
          <w:p w:rsidR="00733387" w:rsidRPr="009F494C" w:rsidRDefault="00733387" w:rsidP="001F6807">
            <w:pPr>
              <w:suppressAutoHyphens/>
              <w:rPr>
                <w:spacing w:val="-2"/>
              </w:rPr>
            </w:pPr>
          </w:p>
        </w:tc>
        <w:tc>
          <w:tcPr>
            <w:tcW w:w="601" w:type="pct"/>
            <w:vAlign w:val="center"/>
          </w:tcPr>
          <w:p w:rsidR="00733387" w:rsidRPr="009F494C" w:rsidRDefault="00733387" w:rsidP="001F6807">
            <w:pPr>
              <w:suppressAutoHyphens/>
              <w:rPr>
                <w:spacing w:val="-2"/>
              </w:rPr>
            </w:pPr>
          </w:p>
        </w:tc>
        <w:tc>
          <w:tcPr>
            <w:tcW w:w="634" w:type="pct"/>
            <w:vAlign w:val="center"/>
          </w:tcPr>
          <w:p w:rsidR="00733387" w:rsidRPr="009F494C" w:rsidRDefault="00733387" w:rsidP="001F6807">
            <w:pPr>
              <w:suppressAutoHyphens/>
              <w:rPr>
                <w:spacing w:val="-2"/>
              </w:rPr>
            </w:pPr>
          </w:p>
        </w:tc>
        <w:tc>
          <w:tcPr>
            <w:tcW w:w="2180" w:type="pct"/>
            <w:vAlign w:val="center"/>
          </w:tcPr>
          <w:p w:rsidR="00733387" w:rsidRPr="009F494C" w:rsidRDefault="00733387" w:rsidP="001F6807">
            <w:pPr>
              <w:suppressAutoHyphens/>
              <w:rPr>
                <w:spacing w:val="-2"/>
              </w:rPr>
            </w:pPr>
          </w:p>
        </w:tc>
        <w:tc>
          <w:tcPr>
            <w:tcW w:w="693" w:type="pct"/>
            <w:vAlign w:val="center"/>
          </w:tcPr>
          <w:p w:rsidR="00733387" w:rsidRPr="009F494C" w:rsidRDefault="00733387" w:rsidP="001F6807">
            <w:pPr>
              <w:suppressAutoHyphens/>
              <w:rPr>
                <w:spacing w:val="-2"/>
              </w:rPr>
            </w:pPr>
          </w:p>
        </w:tc>
      </w:tr>
    </w:tbl>
    <w:p w:rsidR="00733387" w:rsidRPr="009F494C" w:rsidRDefault="00733387" w:rsidP="00733387">
      <w:pPr>
        <w:pStyle w:val="SectionVHeader"/>
        <w:ind w:left="180" w:right="288"/>
        <w:jc w:val="left"/>
        <w:rPr>
          <w:lang w:val="en-GB"/>
        </w:rPr>
      </w:pPr>
    </w:p>
    <w:p w:rsidR="00733387" w:rsidRPr="00731E3E" w:rsidRDefault="00733387" w:rsidP="00733387">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733387" w:rsidRPr="00731E3E" w:rsidRDefault="00733387" w:rsidP="00733387">
      <w:pPr>
        <w:tabs>
          <w:tab w:val="left" w:pos="720"/>
        </w:tabs>
        <w:rPr>
          <w:color w:val="000000"/>
          <w:lang w:val="en-AU"/>
        </w:rPr>
      </w:pPr>
    </w:p>
    <w:p w:rsidR="00733387" w:rsidRPr="00731E3E" w:rsidRDefault="00733387" w:rsidP="00733387">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733387" w:rsidRPr="00731E3E" w:rsidRDefault="00733387" w:rsidP="00733387">
      <w:pPr>
        <w:rPr>
          <w:color w:val="000000"/>
          <w:lang w:val="en-AU"/>
        </w:rPr>
      </w:pPr>
    </w:p>
    <w:p w:rsidR="00733387" w:rsidRPr="00731E3E" w:rsidRDefault="00733387" w:rsidP="00733387">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733387" w:rsidRDefault="00733387" w:rsidP="00733387">
      <w:pPr>
        <w:tabs>
          <w:tab w:val="left" w:pos="990"/>
        </w:tabs>
        <w:rPr>
          <w:color w:val="000000"/>
          <w:lang w:val="en-AU"/>
        </w:rPr>
      </w:pPr>
    </w:p>
    <w:p w:rsidR="00182D2B" w:rsidRPr="000449DC" w:rsidRDefault="00733387" w:rsidP="0073338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Pr>
          <w:b/>
          <w:color w:val="FFFFFF" w:themeColor="background1"/>
          <w:sz w:val="23"/>
          <w:szCs w:val="23"/>
        </w:rPr>
        <w:t>75 00</w:t>
      </w:r>
      <w:r w:rsidRPr="0072296E">
        <w:rPr>
          <w:b/>
          <w:color w:val="FFFFFF" w:themeColor="background1"/>
          <w:sz w:val="23"/>
          <w:szCs w:val="23"/>
        </w:rPr>
        <w:t xml:space="preserve">ax: +45 45 </w:t>
      </w:r>
      <w:bookmarkStart w:id="0" w:name="_GoBack"/>
      <w:bookmarkEnd w:id="0"/>
    </w:p>
    <w:sectPr w:rsidR="00182D2B" w:rsidRPr="000449DC"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45D" w:rsidRDefault="00CB045D">
      <w:r>
        <w:separator/>
      </w:r>
    </w:p>
  </w:endnote>
  <w:endnote w:type="continuationSeparator" w:id="0">
    <w:p w:rsidR="00CB045D" w:rsidRDefault="00CB045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CB045D" w:rsidRPr="00933BF0" w:rsidTr="0059057B">
      <w:tc>
        <w:tcPr>
          <w:tcW w:w="4596" w:type="dxa"/>
        </w:tcPr>
        <w:p w:rsidR="00CB045D" w:rsidRPr="00933BF0" w:rsidRDefault="00CB045D"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CB045D" w:rsidRPr="00933BF0" w:rsidRDefault="00AC1D35" w:rsidP="0059057B">
          <w:pPr>
            <w:pStyle w:val="Footer"/>
            <w:jc w:val="right"/>
            <w:rPr>
              <w:rFonts w:ascii="Arial" w:hAnsi="Arial"/>
              <w:sz w:val="18"/>
              <w:szCs w:val="18"/>
            </w:rPr>
          </w:pPr>
          <w:r w:rsidRPr="00933BF0">
            <w:rPr>
              <w:sz w:val="18"/>
              <w:szCs w:val="18"/>
            </w:rPr>
            <w:fldChar w:fldCharType="begin"/>
          </w:r>
          <w:r w:rsidR="00CB045D" w:rsidRPr="00933BF0">
            <w:rPr>
              <w:rFonts w:ascii="Arial" w:hAnsi="Arial"/>
              <w:sz w:val="18"/>
              <w:szCs w:val="18"/>
            </w:rPr>
            <w:instrText xml:space="preserve"> PAGE   \* MERGEFORMAT </w:instrText>
          </w:r>
          <w:r w:rsidRPr="00933BF0">
            <w:rPr>
              <w:sz w:val="18"/>
              <w:szCs w:val="18"/>
            </w:rPr>
            <w:fldChar w:fldCharType="separate"/>
          </w:r>
          <w:r w:rsidR="00E94932">
            <w:rPr>
              <w:rFonts w:ascii="Arial" w:hAnsi="Arial"/>
              <w:noProof/>
              <w:sz w:val="18"/>
              <w:szCs w:val="18"/>
            </w:rPr>
            <w:t>2</w:t>
          </w:r>
          <w:r w:rsidRPr="00933BF0">
            <w:rPr>
              <w:sz w:val="18"/>
              <w:szCs w:val="18"/>
            </w:rPr>
            <w:fldChar w:fldCharType="end"/>
          </w:r>
        </w:p>
      </w:tc>
    </w:tr>
  </w:tbl>
  <w:p w:rsidR="00CB045D" w:rsidRDefault="00CB045D"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45D" w:rsidRDefault="00CB045D">
      <w:r>
        <w:separator/>
      </w:r>
    </w:p>
  </w:footnote>
  <w:footnote w:type="continuationSeparator" w:id="0">
    <w:p w:rsidR="00CB045D" w:rsidRDefault="00CB0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CB045D" w:rsidRPr="00B22AB4" w:rsidTr="0059057B">
      <w:tc>
        <w:tcPr>
          <w:tcW w:w="9889" w:type="dxa"/>
        </w:tcPr>
        <w:p w:rsidR="00CB045D" w:rsidRPr="00933BF0" w:rsidRDefault="00CB045D" w:rsidP="004746F4">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w:t>
          </w:r>
          <w:r>
            <w:rPr>
              <w:rFonts w:ascii="Arial" w:hAnsi="Arial"/>
              <w:sz w:val="18"/>
              <w:szCs w:val="18"/>
            </w:rPr>
            <w:t>ROADS</w:t>
          </w:r>
          <w:r w:rsidRPr="00B22AB4">
            <w:rPr>
              <w:rFonts w:ascii="Arial" w:hAnsi="Arial"/>
              <w:sz w:val="18"/>
              <w:szCs w:val="18"/>
            </w:rPr>
            <w:t>-201</w:t>
          </w:r>
          <w:r>
            <w:rPr>
              <w:rFonts w:ascii="Arial" w:hAnsi="Arial"/>
              <w:sz w:val="18"/>
              <w:szCs w:val="18"/>
            </w:rPr>
            <w:t>6</w:t>
          </w:r>
          <w:r w:rsidRPr="00B22AB4">
            <w:rPr>
              <w:rFonts w:ascii="Arial" w:hAnsi="Arial"/>
              <w:sz w:val="18"/>
              <w:szCs w:val="18"/>
            </w:rPr>
            <w:t>-G-0</w:t>
          </w:r>
          <w:r>
            <w:rPr>
              <w:rFonts w:ascii="Arial" w:hAnsi="Arial"/>
              <w:sz w:val="18"/>
              <w:szCs w:val="18"/>
            </w:rPr>
            <w:t>11</w:t>
          </w:r>
        </w:p>
      </w:tc>
    </w:tr>
  </w:tbl>
  <w:p w:rsidR="00CB045D" w:rsidRDefault="00CB04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5D" w:rsidRDefault="00CB045D">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9417678"/>
    <w:multiLevelType w:val="hybridMultilevel"/>
    <w:tmpl w:val="9526521E"/>
    <w:lvl w:ilvl="0" w:tplc="CA20BF9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1D70F6"/>
    <w:multiLevelType w:val="hybridMultilevel"/>
    <w:tmpl w:val="96BACEDA"/>
    <w:lvl w:ilvl="0" w:tplc="42BA4A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7">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4FE792C"/>
    <w:multiLevelType w:val="hybridMultilevel"/>
    <w:tmpl w:val="B37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6"/>
  </w:num>
  <w:num w:numId="10">
    <w:abstractNumId w:val="32"/>
  </w:num>
  <w:num w:numId="11">
    <w:abstractNumId w:val="20"/>
  </w:num>
  <w:num w:numId="12">
    <w:abstractNumId w:val="6"/>
  </w:num>
  <w:num w:numId="13">
    <w:abstractNumId w:val="10"/>
  </w:num>
  <w:num w:numId="14">
    <w:abstractNumId w:val="24"/>
  </w:num>
  <w:num w:numId="15">
    <w:abstractNumId w:val="1"/>
  </w:num>
  <w:num w:numId="16">
    <w:abstractNumId w:val="31"/>
  </w:num>
  <w:num w:numId="17">
    <w:abstractNumId w:val="4"/>
  </w:num>
  <w:num w:numId="18">
    <w:abstractNumId w:val="37"/>
  </w:num>
  <w:num w:numId="19">
    <w:abstractNumId w:val="33"/>
  </w:num>
  <w:num w:numId="20">
    <w:abstractNumId w:val="46"/>
  </w:num>
  <w:num w:numId="21">
    <w:abstractNumId w:val="42"/>
  </w:num>
  <w:num w:numId="22">
    <w:abstractNumId w:val="45"/>
  </w:num>
  <w:num w:numId="23">
    <w:abstractNumId w:val="26"/>
  </w:num>
  <w:num w:numId="24">
    <w:abstractNumId w:val="2"/>
  </w:num>
  <w:num w:numId="25">
    <w:abstractNumId w:val="11"/>
  </w:num>
  <w:num w:numId="26">
    <w:abstractNumId w:val="23"/>
  </w:num>
  <w:num w:numId="27">
    <w:abstractNumId w:val="30"/>
  </w:num>
  <w:num w:numId="28">
    <w:abstractNumId w:val="7"/>
  </w:num>
  <w:num w:numId="29">
    <w:abstractNumId w:val="21"/>
  </w:num>
  <w:num w:numId="30">
    <w:abstractNumId w:val="14"/>
  </w:num>
  <w:num w:numId="31">
    <w:abstractNumId w:val="19"/>
  </w:num>
  <w:num w:numId="32">
    <w:abstractNumId w:val="39"/>
  </w:num>
  <w:num w:numId="33">
    <w:abstractNumId w:val="27"/>
  </w:num>
  <w:num w:numId="34">
    <w:abstractNumId w:val="25"/>
  </w:num>
  <w:num w:numId="35">
    <w:abstractNumId w:val="22"/>
  </w:num>
  <w:num w:numId="36">
    <w:abstractNumId w:val="13"/>
  </w:num>
  <w:num w:numId="37">
    <w:abstractNumId w:val="41"/>
  </w:num>
  <w:num w:numId="38">
    <w:abstractNumId w:val="38"/>
  </w:num>
  <w:num w:numId="39">
    <w:abstractNumId w:val="28"/>
  </w:num>
  <w:num w:numId="40">
    <w:abstractNumId w:val="29"/>
  </w:num>
  <w:num w:numId="41">
    <w:abstractNumId w:val="40"/>
  </w:num>
  <w:num w:numId="42">
    <w:abstractNumId w:val="35"/>
  </w:num>
  <w:num w:numId="43">
    <w:abstractNumId w:val="43"/>
  </w:num>
  <w:num w:numId="44">
    <w:abstractNumId w:val="17"/>
  </w:num>
  <w:num w:numId="45">
    <w:abstractNumId w:val="34"/>
  </w:num>
  <w:num w:numId="46">
    <w:abstractNumId w:val="16"/>
  </w:num>
  <w:num w:numId="47">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61441"/>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124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6072"/>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6718"/>
    <w:rsid w:val="001C72B8"/>
    <w:rsid w:val="001D0DB8"/>
    <w:rsid w:val="001D1067"/>
    <w:rsid w:val="001D60A7"/>
    <w:rsid w:val="001D7DC0"/>
    <w:rsid w:val="001E1E02"/>
    <w:rsid w:val="001E5642"/>
    <w:rsid w:val="001E5A2F"/>
    <w:rsid w:val="001E7AF7"/>
    <w:rsid w:val="001F0A7B"/>
    <w:rsid w:val="001F3172"/>
    <w:rsid w:val="001F4EEC"/>
    <w:rsid w:val="001F5F2D"/>
    <w:rsid w:val="001F6807"/>
    <w:rsid w:val="001F745A"/>
    <w:rsid w:val="001F7CAF"/>
    <w:rsid w:val="00202650"/>
    <w:rsid w:val="002027D2"/>
    <w:rsid w:val="00204ABF"/>
    <w:rsid w:val="002105CF"/>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1928"/>
    <w:rsid w:val="00263C89"/>
    <w:rsid w:val="00266E90"/>
    <w:rsid w:val="0027189F"/>
    <w:rsid w:val="00274776"/>
    <w:rsid w:val="0027521D"/>
    <w:rsid w:val="00276C54"/>
    <w:rsid w:val="00281B61"/>
    <w:rsid w:val="00281E51"/>
    <w:rsid w:val="00283E56"/>
    <w:rsid w:val="00286B91"/>
    <w:rsid w:val="00286D19"/>
    <w:rsid w:val="00290077"/>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1F73"/>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86B"/>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66E8F"/>
    <w:rsid w:val="00471AC5"/>
    <w:rsid w:val="0047257D"/>
    <w:rsid w:val="004727AF"/>
    <w:rsid w:val="00472974"/>
    <w:rsid w:val="004730DC"/>
    <w:rsid w:val="0047386A"/>
    <w:rsid w:val="004746F4"/>
    <w:rsid w:val="004746FB"/>
    <w:rsid w:val="0047697E"/>
    <w:rsid w:val="0048613F"/>
    <w:rsid w:val="00486803"/>
    <w:rsid w:val="00490525"/>
    <w:rsid w:val="00490E7B"/>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6787B"/>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B72C3"/>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0C66"/>
    <w:rsid w:val="005F4789"/>
    <w:rsid w:val="005F5566"/>
    <w:rsid w:val="005F7E74"/>
    <w:rsid w:val="00600260"/>
    <w:rsid w:val="00601ECF"/>
    <w:rsid w:val="00602FC8"/>
    <w:rsid w:val="0060479A"/>
    <w:rsid w:val="00606A19"/>
    <w:rsid w:val="006110F6"/>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03CA"/>
    <w:rsid w:val="0072296E"/>
    <w:rsid w:val="00724FAD"/>
    <w:rsid w:val="00725AE6"/>
    <w:rsid w:val="00725FFF"/>
    <w:rsid w:val="00726337"/>
    <w:rsid w:val="0072745D"/>
    <w:rsid w:val="00732B7C"/>
    <w:rsid w:val="00732DEE"/>
    <w:rsid w:val="00733387"/>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4BC"/>
    <w:rsid w:val="007B7EF4"/>
    <w:rsid w:val="007C0B10"/>
    <w:rsid w:val="007C0CFC"/>
    <w:rsid w:val="007C2380"/>
    <w:rsid w:val="007C31F2"/>
    <w:rsid w:val="007C3BD2"/>
    <w:rsid w:val="007D1681"/>
    <w:rsid w:val="007D1E59"/>
    <w:rsid w:val="007D28D1"/>
    <w:rsid w:val="007D34A4"/>
    <w:rsid w:val="007D6B69"/>
    <w:rsid w:val="007E1043"/>
    <w:rsid w:val="007E1DA5"/>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25483"/>
    <w:rsid w:val="00826C02"/>
    <w:rsid w:val="00827236"/>
    <w:rsid w:val="0082769F"/>
    <w:rsid w:val="00834059"/>
    <w:rsid w:val="00836D33"/>
    <w:rsid w:val="00837F76"/>
    <w:rsid w:val="00841701"/>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3B7D"/>
    <w:rsid w:val="008D67E0"/>
    <w:rsid w:val="008D756B"/>
    <w:rsid w:val="008E1929"/>
    <w:rsid w:val="008E2358"/>
    <w:rsid w:val="008E2BCC"/>
    <w:rsid w:val="008E3153"/>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47B61"/>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0AFC"/>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97D"/>
    <w:rsid w:val="00AC1D35"/>
    <w:rsid w:val="00AC1DDE"/>
    <w:rsid w:val="00AC7EFC"/>
    <w:rsid w:val="00AD1C3B"/>
    <w:rsid w:val="00AD2951"/>
    <w:rsid w:val="00AD2FD7"/>
    <w:rsid w:val="00AD590C"/>
    <w:rsid w:val="00AE1940"/>
    <w:rsid w:val="00AE1D8C"/>
    <w:rsid w:val="00AE3FD2"/>
    <w:rsid w:val="00AE543A"/>
    <w:rsid w:val="00AE77EE"/>
    <w:rsid w:val="00AF0E71"/>
    <w:rsid w:val="00AF15B3"/>
    <w:rsid w:val="00AF1FA6"/>
    <w:rsid w:val="00AF2B19"/>
    <w:rsid w:val="00AF2E93"/>
    <w:rsid w:val="00AF3ACB"/>
    <w:rsid w:val="00AF5E22"/>
    <w:rsid w:val="00B0215A"/>
    <w:rsid w:val="00B02DC5"/>
    <w:rsid w:val="00B0360C"/>
    <w:rsid w:val="00B0642A"/>
    <w:rsid w:val="00B10B5C"/>
    <w:rsid w:val="00B11717"/>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00A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086"/>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5F91"/>
    <w:rsid w:val="00C30E44"/>
    <w:rsid w:val="00C337FC"/>
    <w:rsid w:val="00C33B62"/>
    <w:rsid w:val="00C33DEA"/>
    <w:rsid w:val="00C35923"/>
    <w:rsid w:val="00C3705A"/>
    <w:rsid w:val="00C412B2"/>
    <w:rsid w:val="00C42751"/>
    <w:rsid w:val="00C42E14"/>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0D06"/>
    <w:rsid w:val="00C71945"/>
    <w:rsid w:val="00C74397"/>
    <w:rsid w:val="00C75A36"/>
    <w:rsid w:val="00C81A16"/>
    <w:rsid w:val="00C82487"/>
    <w:rsid w:val="00C96A19"/>
    <w:rsid w:val="00CA2C52"/>
    <w:rsid w:val="00CA3D24"/>
    <w:rsid w:val="00CA7751"/>
    <w:rsid w:val="00CA7DF3"/>
    <w:rsid w:val="00CB045D"/>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AC1"/>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5DA7"/>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32F"/>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932"/>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2A97"/>
    <w:rsid w:val="00F24A95"/>
    <w:rsid w:val="00F24D0B"/>
    <w:rsid w:val="00F24E2E"/>
    <w:rsid w:val="00F27E84"/>
    <w:rsid w:val="00F30904"/>
    <w:rsid w:val="00F31996"/>
    <w:rsid w:val="00F33A26"/>
    <w:rsid w:val="00F348FA"/>
    <w:rsid w:val="00F34D0A"/>
    <w:rsid w:val="00F37DF3"/>
    <w:rsid w:val="00F4248C"/>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77CD9"/>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sharepoint/v4"/>
    <ds:schemaRef ds:uri="http://schemas.microsoft.com/office/infopath/2007/PartnerControls"/>
    <ds:schemaRef ds:uri="http://schemas.openxmlformats.org/package/2006/metadata/core-properties"/>
    <ds:schemaRef ds:uri="http://purl.org/dc/terms/"/>
    <ds:schemaRef ds:uri="8d1789be-2b34-414d-b761-149aa1689c70"/>
    <ds:schemaRef ds:uri="http://schemas.microsoft.com/office/2006/documentManagement/types"/>
    <ds:schemaRef ds:uri="d60b91ee-4ba4-48a8-8c59-a18bab22a9a9"/>
    <ds:schemaRef ds:uri="http://schemas.microsoft.com/office/2006/metadata/properties"/>
    <ds:schemaRef ds:uri="http://purl.org/dc/dcmitype/"/>
    <ds:schemaRef ds:uri="http://www.w3.org/XML/1998/namespace"/>
    <ds:schemaRef ds:uri="http://schemas.microsoft.com/sharepoint/v3/fields"/>
    <ds:schemaRef ds:uri="http://schemas.microsoft.com/sharepoint/v3"/>
    <ds:schemaRef ds:uri="http://purl.org/dc/elements/1.1/"/>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EB53F6C6-0C19-4B7B-BCCB-82E7FA76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9</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13645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42</cp:revision>
  <cp:lastPrinted>2016-06-10T12:33:00Z</cp:lastPrinted>
  <dcterms:created xsi:type="dcterms:W3CDTF">2015-12-18T15:27:00Z</dcterms:created>
  <dcterms:modified xsi:type="dcterms:W3CDTF">2016-06-10T12:56:00Z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