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2F" w:rsidRDefault="0045622F">
      <w:pPr>
        <w:rPr>
          <w:b/>
          <w:sz w:val="28"/>
          <w:szCs w:val="24"/>
          <w:u w:val="single"/>
          <w:lang w:val="sr-Latn-RS"/>
        </w:rPr>
      </w:pPr>
      <w:r>
        <w:rPr>
          <w:b/>
          <w:sz w:val="28"/>
          <w:szCs w:val="24"/>
          <w:u w:val="single"/>
          <w:lang w:val="sr-Latn-RS"/>
        </w:rPr>
        <w:t>ATTACHMENT I – TECHNICAL SPECIFICATION (SERBIAN)</w:t>
      </w:r>
      <w:bookmarkStart w:id="0" w:name="_GoBack"/>
      <w:bookmarkEnd w:id="0"/>
    </w:p>
    <w:p w:rsidR="00811294" w:rsidRPr="00A655F4" w:rsidRDefault="00811294">
      <w:pPr>
        <w:rPr>
          <w:b/>
          <w:sz w:val="28"/>
          <w:szCs w:val="24"/>
          <w:u w:val="single"/>
          <w:lang w:val="sr-Latn-RS"/>
        </w:rPr>
      </w:pPr>
      <w:r w:rsidRPr="00A655F4">
        <w:rPr>
          <w:b/>
          <w:sz w:val="28"/>
          <w:szCs w:val="24"/>
          <w:u w:val="single"/>
          <w:lang w:val="sr-Latn-RS"/>
        </w:rPr>
        <w:t>Tehnički opis konstrukcije tabli partnerstva sa EU</w:t>
      </w:r>
    </w:p>
    <w:p w:rsidR="000D6DAE" w:rsidRPr="00A655F4" w:rsidRDefault="0031029C">
      <w:pPr>
        <w:pStyle w:val="ListParagraph"/>
        <w:numPr>
          <w:ilvl w:val="0"/>
          <w:numId w:val="1"/>
        </w:numPr>
        <w:rPr>
          <w:b/>
          <w:sz w:val="28"/>
          <w:szCs w:val="24"/>
          <w:lang w:val="sr-Latn-RS"/>
        </w:rPr>
      </w:pPr>
      <w:r w:rsidRPr="00A655F4">
        <w:rPr>
          <w:b/>
          <w:sz w:val="28"/>
          <w:szCs w:val="24"/>
          <w:lang w:val="sr-Latn-RS"/>
        </w:rPr>
        <w:t>Izrada tabli</w:t>
      </w:r>
    </w:p>
    <w:p w:rsidR="000D6DAE" w:rsidRPr="00A655F4" w:rsidRDefault="0031029C">
      <w:pPr>
        <w:pStyle w:val="ListParagraph"/>
        <w:numPr>
          <w:ilvl w:val="0"/>
          <w:numId w:val="1"/>
        </w:numPr>
        <w:rPr>
          <w:b/>
          <w:sz w:val="28"/>
          <w:szCs w:val="24"/>
          <w:lang w:val="sr-Latn-RS"/>
        </w:rPr>
      </w:pPr>
      <w:r w:rsidRPr="00A655F4">
        <w:rPr>
          <w:b/>
          <w:sz w:val="28"/>
          <w:szCs w:val="24"/>
          <w:lang w:val="sr-Latn-RS"/>
        </w:rPr>
        <w:t>Transport</w:t>
      </w:r>
    </w:p>
    <w:p w:rsidR="000D6DAE" w:rsidRPr="00A655F4" w:rsidRDefault="001958D7" w:rsidP="00A13168">
      <w:pPr>
        <w:pStyle w:val="ListParagraph"/>
        <w:numPr>
          <w:ilvl w:val="0"/>
          <w:numId w:val="1"/>
        </w:numPr>
        <w:rPr>
          <w:b/>
          <w:sz w:val="28"/>
          <w:szCs w:val="24"/>
          <w:lang w:val="sr-Latn-RS"/>
        </w:rPr>
      </w:pPr>
      <w:r w:rsidRPr="00A655F4">
        <w:rPr>
          <w:b/>
          <w:sz w:val="28"/>
          <w:szCs w:val="24"/>
          <w:lang w:val="sr-Latn-RS"/>
        </w:rPr>
        <w:t>Montaža</w:t>
      </w:r>
    </w:p>
    <w:p w:rsidR="001958D7" w:rsidRPr="00A655F4" w:rsidRDefault="001958D7">
      <w:pPr>
        <w:rPr>
          <w:b/>
          <w:sz w:val="28"/>
          <w:szCs w:val="24"/>
          <w:u w:val="single"/>
          <w:lang w:val="sr-Latn-RS"/>
        </w:rPr>
      </w:pPr>
    </w:p>
    <w:p w:rsidR="0031029C" w:rsidRPr="00A655F4" w:rsidRDefault="001958D7">
      <w:pPr>
        <w:rPr>
          <w:b/>
          <w:sz w:val="28"/>
          <w:szCs w:val="24"/>
          <w:u w:val="single"/>
          <w:lang w:val="sr-Latn-RS"/>
        </w:rPr>
      </w:pPr>
      <w:r w:rsidRPr="00A655F4">
        <w:rPr>
          <w:b/>
          <w:sz w:val="28"/>
          <w:szCs w:val="24"/>
          <w:u w:val="single"/>
          <w:lang w:val="sr-Latn-RS"/>
        </w:rPr>
        <w:t xml:space="preserve">I. </w:t>
      </w:r>
      <w:r w:rsidR="007B5AB2" w:rsidRPr="00A655F4">
        <w:rPr>
          <w:b/>
          <w:sz w:val="28"/>
          <w:szCs w:val="24"/>
          <w:u w:val="single"/>
          <w:lang w:val="sr-Latn-RS"/>
        </w:rPr>
        <w:t>Izrada tabli</w:t>
      </w:r>
    </w:p>
    <w:p w:rsidR="000E2FE9" w:rsidRPr="00A655F4" w:rsidRDefault="000E2FE9">
      <w:pPr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t>Montažni ram (A)</w:t>
      </w:r>
    </w:p>
    <w:p w:rsidR="000E2FE9" w:rsidRPr="00A655F4" w:rsidRDefault="000E2FE9" w:rsidP="000E2FE9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Profili (</w:t>
      </w:r>
      <w:r w:rsidR="00554FC6" w:rsidRPr="00A655F4">
        <w:rPr>
          <w:sz w:val="24"/>
          <w:szCs w:val="24"/>
          <w:lang w:val="sr-Latn-RS"/>
        </w:rPr>
        <w:t>10</w:t>
      </w:r>
      <w:r w:rsidRPr="00A655F4">
        <w:rPr>
          <w:sz w:val="24"/>
          <w:szCs w:val="24"/>
          <w:lang w:val="sr-Latn-RS"/>
        </w:rPr>
        <w:t>0/60/3) se geruju</w:t>
      </w:r>
      <w:r w:rsidR="00FE7849" w:rsidRPr="00A655F4">
        <w:rPr>
          <w:sz w:val="24"/>
          <w:szCs w:val="24"/>
          <w:lang w:val="sr-Latn-RS"/>
        </w:rPr>
        <w:t xml:space="preserve"> i spajaju</w:t>
      </w:r>
      <w:r w:rsidRPr="00A655F4">
        <w:rPr>
          <w:sz w:val="24"/>
          <w:szCs w:val="24"/>
          <w:lang w:val="sr-Latn-RS"/>
        </w:rPr>
        <w:t>, a spojevi se vare, bruse (poliraju) i po potrebi kituju.</w:t>
      </w:r>
    </w:p>
    <w:p w:rsidR="000E2FE9" w:rsidRPr="00A655F4" w:rsidRDefault="000E2FE9" w:rsidP="000E2FE9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Kada se frontalno posmatra, vidljiva širina prečki rama A je 60 mm (videti crteže u prilogu).</w:t>
      </w:r>
    </w:p>
    <w:p w:rsidR="001C298C" w:rsidRPr="00A655F4" w:rsidRDefault="001C298C" w:rsidP="000E2FE9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Obe nogare potrebno je sa donje strane zatvoriti pločevinom dimenzija 200 x 160 mm (po 50 mm sa svake strane profila 100/60).</w:t>
      </w:r>
    </w:p>
    <w:p w:rsidR="00FE36BC" w:rsidRPr="00A655F4" w:rsidRDefault="00A13168" w:rsidP="00FE36BC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Kompletna čelična konstrukcija se toplo cinkuje, farba prajmerom i završno lakira u RAL-u po izboru investitora</w:t>
      </w:r>
      <w:r w:rsidR="00FE36BC" w:rsidRPr="00A655F4">
        <w:rPr>
          <w:sz w:val="24"/>
          <w:szCs w:val="24"/>
          <w:lang w:val="sr-Latn-RS"/>
        </w:rPr>
        <w:t>.</w:t>
      </w:r>
    </w:p>
    <w:p w:rsidR="00F41332" w:rsidRPr="00A655F4" w:rsidRDefault="00F41332" w:rsidP="000E2FE9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Potrebno je u delu koji se nalazi u temeljnoj stopi, naknadno zavariti komade rebrastog armaturnog gvožđa R10 </w:t>
      </w:r>
      <w:r w:rsidR="001C298C" w:rsidRPr="00A655F4">
        <w:rPr>
          <w:sz w:val="24"/>
          <w:szCs w:val="24"/>
          <w:lang w:val="sr-Latn-RS"/>
        </w:rPr>
        <w:t>do</w:t>
      </w:r>
      <w:r w:rsidRPr="00A655F4">
        <w:rPr>
          <w:sz w:val="24"/>
          <w:szCs w:val="24"/>
          <w:lang w:val="sr-Latn-RS"/>
        </w:rPr>
        <w:t xml:space="preserve"> R12, kako bi se konstrukcija što bolje integrisala u betonsku stopu.</w:t>
      </w:r>
    </w:p>
    <w:p w:rsidR="00D103EF" w:rsidRPr="00A655F4" w:rsidRDefault="00D103EF" w:rsidP="00D103EF">
      <w:pPr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t>Ram koji nosi lim sa grafikom (B)</w:t>
      </w:r>
    </w:p>
    <w:p w:rsidR="00D103EF" w:rsidRPr="00A655F4" w:rsidRDefault="00D103EF" w:rsidP="00D103EF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Profili (40/30/2) se ne geruju, a spojevi se vare, bruse (poliraju) i po potrebi kituju.</w:t>
      </w:r>
    </w:p>
    <w:p w:rsidR="00D103EF" w:rsidRPr="00A655F4" w:rsidRDefault="00D103EF" w:rsidP="00D103EF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Kada se frontalno posmatra, vidljiva širina prečki rama B je 40 mm (videti crteže u prilogu).</w:t>
      </w:r>
    </w:p>
    <w:p w:rsidR="00D103EF" w:rsidRPr="00A655F4" w:rsidRDefault="0012679F" w:rsidP="00D103EF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Kompletna čelična konstrukcija se toplo cinkuje, farba prajmerom i završno lakira u RAL-u po izboru investitora.</w:t>
      </w:r>
    </w:p>
    <w:p w:rsidR="00432B7B" w:rsidRPr="00A655F4" w:rsidRDefault="00432B7B">
      <w:pPr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t>Okvirni ram (C)</w:t>
      </w:r>
    </w:p>
    <w:p w:rsidR="00CD16F3" w:rsidRPr="00A655F4" w:rsidRDefault="00432B7B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Profili (60/60/3) se geruju, a spojevi se vare, bruse (poliraju) i po potrebi kituju.</w:t>
      </w:r>
    </w:p>
    <w:p w:rsidR="00390815" w:rsidRPr="00A655F4" w:rsidRDefault="0012679F" w:rsidP="00390815">
      <w:pPr>
        <w:rPr>
          <w:b/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Kompletna čelična konstrukcija se toplo cinkuje, farba prajmerom i završno lakira u RAL-u po izboru investitora.</w:t>
      </w:r>
    </w:p>
    <w:p w:rsidR="00390815" w:rsidRPr="00A655F4" w:rsidRDefault="00390815" w:rsidP="00390815">
      <w:pPr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t>Anti-vandal ram (D)</w:t>
      </w:r>
    </w:p>
    <w:p w:rsidR="00390815" w:rsidRPr="00A655F4" w:rsidRDefault="00390815" w:rsidP="00390815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lastRenderedPageBreak/>
        <w:t>Profili (L25/25) se geruju, prethodno se buše rupe i frezenkuju, kako bi šrafovi sa ravnom glavom bili u ravni rama (videti crteže u prilogu).</w:t>
      </w:r>
    </w:p>
    <w:p w:rsidR="0096404C" w:rsidRPr="00A655F4" w:rsidRDefault="0012679F" w:rsidP="00390815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Kompletna čelična konstrukcija se toplo cinkuje, farba prajmerom i završno lakira u RAL-u po izboru investitora.</w:t>
      </w:r>
    </w:p>
    <w:p w:rsidR="00144430" w:rsidRPr="00A655F4" w:rsidRDefault="00144430" w:rsidP="00390815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Ram se šrafi</w:t>
      </w:r>
      <w:r w:rsidR="0096404C" w:rsidRPr="00A655F4">
        <w:rPr>
          <w:sz w:val="24"/>
          <w:szCs w:val="24"/>
          <w:lang w:val="sr-Latn-RS"/>
        </w:rPr>
        <w:t>, nakon postavljanja lima sa grafikom,</w:t>
      </w:r>
      <w:r w:rsidRPr="00A655F4">
        <w:rPr>
          <w:sz w:val="24"/>
          <w:szCs w:val="24"/>
          <w:lang w:val="sr-Latn-RS"/>
        </w:rPr>
        <w:t xml:space="preserve"> u ram B i ram C, kroz prethodno izbušene frezenkovane rupe, kako je već pomenuto.</w:t>
      </w:r>
    </w:p>
    <w:p w:rsidR="008F4C19" w:rsidRPr="00A655F4" w:rsidRDefault="00811294" w:rsidP="00390815">
      <w:pPr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t>P</w:t>
      </w:r>
      <w:r w:rsidR="008F4C19" w:rsidRPr="00A655F4">
        <w:rPr>
          <w:b/>
          <w:sz w:val="24"/>
          <w:szCs w:val="24"/>
          <w:lang w:val="sr-Latn-RS"/>
        </w:rPr>
        <w:t>ocinkovani lim</w:t>
      </w:r>
    </w:p>
    <w:p w:rsidR="00FE36BC" w:rsidRPr="00A655F4" w:rsidRDefault="008F4C19" w:rsidP="00FE36BC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Na oba rama koja su označena sa B montiraju se po tri table lima dimenzija 1000 x 2000 mm, debljine </w:t>
      </w:r>
      <w:r w:rsidR="002A5894" w:rsidRPr="00A655F4">
        <w:rPr>
          <w:sz w:val="24"/>
          <w:szCs w:val="24"/>
          <w:lang w:val="sr-Latn-RS"/>
        </w:rPr>
        <w:t>1</w:t>
      </w:r>
      <w:r w:rsidRPr="00A655F4">
        <w:rPr>
          <w:sz w:val="24"/>
          <w:szCs w:val="24"/>
          <w:lang w:val="sr-Latn-RS"/>
        </w:rPr>
        <w:t xml:space="preserve"> mm, tako da formiraju površinu od 3000 x 2000 mm (predstavljeno na crtežu).</w:t>
      </w:r>
      <w:r w:rsidR="00FE36BC" w:rsidRPr="00A655F4">
        <w:rPr>
          <w:sz w:val="24"/>
          <w:szCs w:val="24"/>
          <w:lang w:val="sr-Latn-RS"/>
        </w:rPr>
        <w:t xml:space="preserve"> Spajanje lima na ram B izvršiti </w:t>
      </w:r>
      <w:r w:rsidR="00E91839" w:rsidRPr="00A655F4">
        <w:rPr>
          <w:sz w:val="24"/>
          <w:szCs w:val="24"/>
          <w:lang w:val="sr-Latn-RS"/>
        </w:rPr>
        <w:t>nitovanjem, vodeći računa da nitne budu što pravilnije raspoređene (pošto će diskretno biti vidljive ispod folije)</w:t>
      </w:r>
      <w:r w:rsidR="00FE36BC" w:rsidRPr="00A655F4">
        <w:rPr>
          <w:sz w:val="24"/>
          <w:szCs w:val="24"/>
          <w:lang w:val="sr-Latn-RS"/>
        </w:rPr>
        <w:t>.</w:t>
      </w:r>
      <w:r w:rsidR="00E95266" w:rsidRPr="00A655F4">
        <w:rPr>
          <w:sz w:val="24"/>
          <w:szCs w:val="24"/>
          <w:lang w:val="sr-Latn-RS"/>
        </w:rPr>
        <w:t xml:space="preserve"> Nakon nitovanja, kape nitni blago izbrusiti</w:t>
      </w:r>
      <w:r w:rsidR="00E91839" w:rsidRPr="00A655F4">
        <w:rPr>
          <w:sz w:val="24"/>
          <w:szCs w:val="24"/>
          <w:lang w:val="sr-Latn-RS"/>
        </w:rPr>
        <w:t xml:space="preserve"> (vodeći računa o tome da se kape ne izbruse do gubitka nosivosti)</w:t>
      </w:r>
      <w:r w:rsidR="00E95266" w:rsidRPr="00A655F4">
        <w:rPr>
          <w:sz w:val="24"/>
          <w:szCs w:val="24"/>
          <w:lang w:val="sr-Latn-RS"/>
        </w:rPr>
        <w:t>, kako bi se što manje videle nakon lepljenja.</w:t>
      </w:r>
      <w:r w:rsidR="00FE36BC" w:rsidRPr="00A655F4">
        <w:rPr>
          <w:sz w:val="24"/>
          <w:szCs w:val="24"/>
          <w:lang w:val="sr-Latn-RS"/>
        </w:rPr>
        <w:t xml:space="preserve"> </w:t>
      </w:r>
    </w:p>
    <w:p w:rsidR="00E62DE7" w:rsidRPr="00A655F4" w:rsidRDefault="00E62DE7" w:rsidP="00FE36BC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Izrada tabli biće kontrolisana </w:t>
      </w:r>
      <w:r w:rsidR="007B5AB2" w:rsidRPr="00A655F4">
        <w:rPr>
          <w:sz w:val="24"/>
          <w:szCs w:val="24"/>
          <w:lang w:val="sr-Latn-RS"/>
        </w:rPr>
        <w:t xml:space="preserve">u radionici  </w:t>
      </w:r>
      <w:r w:rsidRPr="00A655F4">
        <w:rPr>
          <w:sz w:val="24"/>
          <w:szCs w:val="24"/>
          <w:lang w:val="sr-Latn-RS"/>
        </w:rPr>
        <w:t xml:space="preserve">od strane predstavnika </w:t>
      </w:r>
      <w:r w:rsidR="00AE5ED9" w:rsidRPr="00A655F4">
        <w:rPr>
          <w:sz w:val="24"/>
          <w:szCs w:val="24"/>
          <w:lang w:val="sr-Latn-RS"/>
        </w:rPr>
        <w:t>UNOP</w:t>
      </w:r>
      <w:r w:rsidRPr="00A655F4">
        <w:rPr>
          <w:sz w:val="24"/>
          <w:szCs w:val="24"/>
          <w:lang w:val="sr-Latn-RS"/>
        </w:rPr>
        <w:t>Sa.</w:t>
      </w:r>
    </w:p>
    <w:p w:rsidR="001958D7" w:rsidRPr="00A655F4" w:rsidRDefault="001958D7" w:rsidP="001958D7">
      <w:pPr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t>Tehnički zahtevi za štampu grafike, aplikaciju i montažu na ram</w:t>
      </w:r>
    </w:p>
    <w:p w:rsidR="001958D7" w:rsidRPr="00A655F4" w:rsidRDefault="001958D7" w:rsidP="001958D7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Grafika se štampa na samolepljivoj PVC foliji, debljine 100 mikrona, u tehnici solventne štampe, sa naknadnom mašinskom aplikacijom zaštitne transparentne mat PVC folije, debljine 100 mikrona.</w:t>
      </w:r>
    </w:p>
    <w:p w:rsidR="001958D7" w:rsidRPr="00A655F4" w:rsidRDefault="001958D7" w:rsidP="001958D7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Dimenzije grafike na jednoj strani (table imaju identičnu grafiku sa obe strane): 3000 x 2000 mm. Štampa se iz tri segmenta (zbog dimenzija lima) formata 1000 x 2000 mm.</w:t>
      </w:r>
    </w:p>
    <w:p w:rsidR="001958D7" w:rsidRPr="00A655F4" w:rsidRDefault="001958D7" w:rsidP="001958D7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Prilikom štampe i plastifikacije potrebno je obratiti pažnju na neophodne preklope folija (2-3 cm) na linijama spajanja limova, kako se vremenom folija ne bi deformisala, te otvorila mogućnost prodora vode i stvaranja (vizuelno) linija na spojevima.</w:t>
      </w:r>
    </w:p>
    <w:p w:rsidR="001958D7" w:rsidRPr="00A655F4" w:rsidRDefault="001958D7" w:rsidP="001958D7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Nakon toga, pomenuti sistem folija se mašinski aplicira na prethodno očišćeni pocinkovani lim, a zatim se grafika (iz tri segmenta, kao na crtežu) montira na ram B. </w:t>
      </w:r>
    </w:p>
    <w:p w:rsidR="001958D7" w:rsidRPr="00A655F4" w:rsidRDefault="001958D7" w:rsidP="001958D7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Dizajner </w:t>
      </w:r>
      <w:r w:rsidR="00AE5ED9" w:rsidRPr="00A655F4">
        <w:rPr>
          <w:sz w:val="24"/>
          <w:szCs w:val="24"/>
          <w:lang w:val="sr-Latn-RS"/>
        </w:rPr>
        <w:t>UNOP</w:t>
      </w:r>
      <w:r w:rsidRPr="00A655F4">
        <w:rPr>
          <w:sz w:val="24"/>
          <w:szCs w:val="24"/>
          <w:lang w:val="sr-Latn-RS"/>
        </w:rPr>
        <w:t xml:space="preserve">Sa će kontrolisati proces štampe i odobriti verodostojnost boja i kvalitet štampe, po dogovoru sa Izvođačem. Pripremu za štampu dostaviće </w:t>
      </w:r>
      <w:r w:rsidR="00AE5ED9" w:rsidRPr="00A655F4">
        <w:rPr>
          <w:sz w:val="24"/>
          <w:szCs w:val="24"/>
          <w:lang w:val="sr-Latn-RS"/>
        </w:rPr>
        <w:t>UNOPS</w:t>
      </w:r>
      <w:r w:rsidRPr="00A655F4">
        <w:rPr>
          <w:sz w:val="24"/>
          <w:szCs w:val="24"/>
          <w:lang w:val="sr-Latn-RS"/>
        </w:rPr>
        <w:t>.</w:t>
      </w:r>
    </w:p>
    <w:p w:rsidR="001958D7" w:rsidRPr="00A655F4" w:rsidRDefault="001958D7" w:rsidP="001958D7">
      <w:pPr>
        <w:rPr>
          <w:sz w:val="24"/>
          <w:szCs w:val="24"/>
          <w:lang w:val="sr-Latn-RS"/>
        </w:rPr>
      </w:pPr>
    </w:p>
    <w:p w:rsidR="001958D7" w:rsidRPr="00A655F4" w:rsidRDefault="001958D7" w:rsidP="007B5AB2">
      <w:pPr>
        <w:rPr>
          <w:b/>
          <w:sz w:val="28"/>
          <w:szCs w:val="24"/>
          <w:u w:val="single"/>
          <w:lang w:val="sr-Latn-RS"/>
        </w:rPr>
      </w:pPr>
      <w:r w:rsidRPr="00A655F4">
        <w:rPr>
          <w:b/>
          <w:sz w:val="28"/>
          <w:szCs w:val="24"/>
          <w:u w:val="single"/>
          <w:lang w:val="sr-Latn-RS"/>
        </w:rPr>
        <w:t xml:space="preserve">II. </w:t>
      </w:r>
      <w:r w:rsidR="007B5AB2" w:rsidRPr="00A655F4">
        <w:rPr>
          <w:b/>
          <w:sz w:val="28"/>
          <w:szCs w:val="24"/>
          <w:u w:val="single"/>
          <w:lang w:val="sr-Latn-RS"/>
        </w:rPr>
        <w:t>Transport</w:t>
      </w:r>
    </w:p>
    <w:p w:rsidR="007B5AB2" w:rsidRPr="00A655F4" w:rsidRDefault="007B5AB2" w:rsidP="007B5AB2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lastRenderedPageBreak/>
        <w:t>Table se isporučuju i montiraju jednovremeno u 2</w:t>
      </w:r>
      <w:r w:rsidR="00A13168" w:rsidRPr="00A655F4">
        <w:rPr>
          <w:sz w:val="24"/>
          <w:szCs w:val="24"/>
          <w:lang w:val="sr-Latn-RS"/>
        </w:rPr>
        <w:t>2</w:t>
      </w:r>
      <w:r w:rsidRPr="00A655F4">
        <w:rPr>
          <w:sz w:val="24"/>
          <w:szCs w:val="24"/>
          <w:lang w:val="sr-Latn-RS"/>
        </w:rPr>
        <w:t xml:space="preserve"> opštin</w:t>
      </w:r>
      <w:r w:rsidR="00A13168" w:rsidRPr="00A655F4">
        <w:rPr>
          <w:sz w:val="24"/>
          <w:szCs w:val="24"/>
          <w:lang w:val="sr-Latn-RS"/>
        </w:rPr>
        <w:t>e</w:t>
      </w:r>
      <w:r w:rsidRPr="00A655F4">
        <w:rPr>
          <w:sz w:val="24"/>
          <w:szCs w:val="24"/>
          <w:lang w:val="sr-Latn-RS"/>
        </w:rPr>
        <w:t xml:space="preserve"> u kojima se Program sprovodi (spisak se nalazi u tabeli u prilogu), na </w:t>
      </w:r>
      <w:r w:rsidR="001748A6">
        <w:rPr>
          <w:sz w:val="24"/>
          <w:szCs w:val="24"/>
          <w:lang w:val="sr-Latn-RS"/>
        </w:rPr>
        <w:t xml:space="preserve">određene </w:t>
      </w:r>
      <w:r w:rsidRPr="00A655F4">
        <w:rPr>
          <w:sz w:val="24"/>
          <w:szCs w:val="24"/>
          <w:lang w:val="sr-Latn-RS"/>
        </w:rPr>
        <w:t xml:space="preserve">lokacije </w:t>
      </w:r>
      <w:r w:rsidR="001748A6">
        <w:rPr>
          <w:sz w:val="24"/>
          <w:szCs w:val="24"/>
          <w:lang w:val="sr-Latn-RS"/>
        </w:rPr>
        <w:t xml:space="preserve">za </w:t>
      </w:r>
      <w:r w:rsidRPr="00A655F4">
        <w:rPr>
          <w:sz w:val="24"/>
          <w:szCs w:val="24"/>
          <w:lang w:val="sr-Latn-RS"/>
        </w:rPr>
        <w:t xml:space="preserve">koje </w:t>
      </w:r>
      <w:r w:rsidR="001748A6">
        <w:rPr>
          <w:sz w:val="24"/>
          <w:szCs w:val="24"/>
          <w:lang w:val="sr-Latn-RS"/>
        </w:rPr>
        <w:t>su</w:t>
      </w:r>
      <w:r w:rsidRPr="00A655F4">
        <w:rPr>
          <w:sz w:val="24"/>
          <w:szCs w:val="24"/>
          <w:lang w:val="sr-Latn-RS"/>
        </w:rPr>
        <w:t xml:space="preserve"> obezbe</w:t>
      </w:r>
      <w:r w:rsidR="001748A6">
        <w:rPr>
          <w:sz w:val="24"/>
          <w:szCs w:val="24"/>
          <w:lang w:val="sr-Latn-RS"/>
        </w:rPr>
        <w:t>đene</w:t>
      </w:r>
      <w:r w:rsidRPr="00A655F4">
        <w:rPr>
          <w:sz w:val="24"/>
          <w:szCs w:val="24"/>
          <w:lang w:val="sr-Latn-RS"/>
        </w:rPr>
        <w:t xml:space="preserve"> sve neophodne saglasnosti lokalni</w:t>
      </w:r>
      <w:r w:rsidR="001748A6">
        <w:rPr>
          <w:sz w:val="24"/>
          <w:szCs w:val="24"/>
          <w:lang w:val="sr-Latn-RS"/>
        </w:rPr>
        <w:t>h</w:t>
      </w:r>
      <w:r w:rsidRPr="00A655F4">
        <w:rPr>
          <w:sz w:val="24"/>
          <w:szCs w:val="24"/>
          <w:lang w:val="sr-Latn-RS"/>
        </w:rPr>
        <w:t xml:space="preserve"> samouprava</w:t>
      </w:r>
      <w:r w:rsidR="001748A6">
        <w:rPr>
          <w:sz w:val="24"/>
          <w:szCs w:val="24"/>
          <w:lang w:val="sr-Latn-RS"/>
        </w:rPr>
        <w:t xml:space="preserve"> i nadležnih javnih ustanova</w:t>
      </w:r>
      <w:r w:rsidRPr="00A655F4">
        <w:rPr>
          <w:sz w:val="24"/>
          <w:szCs w:val="24"/>
          <w:lang w:val="sr-Latn-RS"/>
        </w:rPr>
        <w:t>.</w:t>
      </w:r>
      <w:r w:rsidR="001958D7" w:rsidRPr="00A655F4">
        <w:rPr>
          <w:sz w:val="24"/>
          <w:szCs w:val="24"/>
          <w:lang w:val="sr-Latn-RS"/>
        </w:rPr>
        <w:t xml:space="preserve"> </w:t>
      </w:r>
    </w:p>
    <w:p w:rsidR="007B5AB2" w:rsidRPr="00A655F4" w:rsidRDefault="007B5AB2" w:rsidP="007B5AB2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Pretpostaviti da na terenu neće biti dostupni električni priključak (obezbediti agregat) i voda. </w:t>
      </w:r>
    </w:p>
    <w:p w:rsidR="007B5AB2" w:rsidRPr="00A655F4" w:rsidRDefault="007B5AB2" w:rsidP="007B5AB2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Pretpostaviti da će se table isporučivati i montirati po opštinama, grupisane u odnosu na ograničenja u transportu i mogućnostima montaže (koliko tabli se može montirati po danu, na primer). Razmotriti predlog postupka i napraviti predlog plana montaže u odnosu na pomenuta ograničenja i tehnologiju montaže.</w:t>
      </w:r>
    </w:p>
    <w:p w:rsidR="001958D7" w:rsidRPr="00A655F4" w:rsidRDefault="001958D7" w:rsidP="007B5AB2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Prilikom procene transportnih troškova uzeti u obzir okolnost da se montažni ram montira najmanje dva dana ranije od tabli sa grafikom.</w:t>
      </w:r>
    </w:p>
    <w:p w:rsidR="007B5AB2" w:rsidRPr="00A655F4" w:rsidRDefault="007B5AB2" w:rsidP="007B5AB2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U odnosu na predloženi plan montaže, uz pretpostavku da su svi uslovi za montažu ispunjeni (misli se na uslove koji se odnose na neophodne dozvole, sadržaj grafike, itd. što obezbeđuje </w:t>
      </w:r>
      <w:r w:rsidR="00AE5ED9" w:rsidRPr="00A655F4">
        <w:rPr>
          <w:sz w:val="24"/>
          <w:szCs w:val="24"/>
          <w:lang w:val="sr-Latn-RS"/>
        </w:rPr>
        <w:t>UNOP</w:t>
      </w:r>
      <w:r w:rsidRPr="00A655F4">
        <w:rPr>
          <w:sz w:val="24"/>
          <w:szCs w:val="24"/>
          <w:lang w:val="sr-Latn-RS"/>
        </w:rPr>
        <w:t>S), dati ukupnu cenu transporta za sve table.</w:t>
      </w:r>
    </w:p>
    <w:p w:rsidR="001958D7" w:rsidRPr="00A655F4" w:rsidRDefault="001958D7" w:rsidP="00390815">
      <w:pPr>
        <w:rPr>
          <w:b/>
          <w:sz w:val="24"/>
          <w:szCs w:val="24"/>
          <w:lang w:val="sr-Latn-RS"/>
        </w:rPr>
      </w:pPr>
    </w:p>
    <w:p w:rsidR="007B5AB2" w:rsidRPr="00A655F4" w:rsidRDefault="001958D7" w:rsidP="00390815">
      <w:pPr>
        <w:rPr>
          <w:b/>
          <w:sz w:val="28"/>
          <w:szCs w:val="24"/>
          <w:u w:val="single"/>
          <w:lang w:val="sr-Latn-RS"/>
        </w:rPr>
      </w:pPr>
      <w:r w:rsidRPr="00A655F4">
        <w:rPr>
          <w:b/>
          <w:sz w:val="28"/>
          <w:szCs w:val="24"/>
          <w:u w:val="single"/>
          <w:lang w:val="sr-Latn-RS"/>
        </w:rPr>
        <w:t>III. Montaža</w:t>
      </w:r>
    </w:p>
    <w:p w:rsidR="001958D7" w:rsidRPr="00A655F4" w:rsidRDefault="00DB4309" w:rsidP="001958D7">
      <w:pPr>
        <w:spacing w:after="0"/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t>Predlog postupka montaže sa zahtevanim dimenzijama i kvalitetom betona</w:t>
      </w:r>
    </w:p>
    <w:p w:rsidR="001958D7" w:rsidRPr="00A655F4" w:rsidRDefault="001958D7" w:rsidP="001958D7">
      <w:pPr>
        <w:spacing w:after="0"/>
        <w:rPr>
          <w:b/>
          <w:sz w:val="24"/>
          <w:szCs w:val="24"/>
          <w:lang w:val="sr-Latn-RS"/>
        </w:rPr>
      </w:pPr>
    </w:p>
    <w:p w:rsidR="007B5AB2" w:rsidRPr="00A655F4" w:rsidRDefault="007B5AB2" w:rsidP="001958D7">
      <w:pPr>
        <w:spacing w:after="0"/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t>Faza 1</w:t>
      </w:r>
    </w:p>
    <w:p w:rsidR="00BB4EA5" w:rsidRPr="00A655F4" w:rsidRDefault="007B5AB2" w:rsidP="00390815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Iskop</w:t>
      </w:r>
      <w:r w:rsidR="00BB4EA5" w:rsidRPr="00A655F4">
        <w:rPr>
          <w:sz w:val="24"/>
          <w:szCs w:val="24"/>
          <w:lang w:val="sr-Latn-RS"/>
        </w:rPr>
        <w:t xml:space="preserve"> temeljn</w:t>
      </w:r>
      <w:r w:rsidRPr="00A655F4">
        <w:rPr>
          <w:sz w:val="24"/>
          <w:szCs w:val="24"/>
          <w:lang w:val="sr-Latn-RS"/>
        </w:rPr>
        <w:t>e</w:t>
      </w:r>
      <w:r w:rsidR="00BB4EA5" w:rsidRPr="00A655F4">
        <w:rPr>
          <w:sz w:val="24"/>
          <w:szCs w:val="24"/>
          <w:lang w:val="sr-Latn-RS"/>
        </w:rPr>
        <w:t xml:space="preserve"> jam</w:t>
      </w:r>
      <w:r w:rsidRPr="00A655F4">
        <w:rPr>
          <w:sz w:val="24"/>
          <w:szCs w:val="24"/>
          <w:lang w:val="sr-Latn-RS"/>
        </w:rPr>
        <w:t>e</w:t>
      </w:r>
      <w:r w:rsidR="001C298C" w:rsidRPr="00A655F4">
        <w:rPr>
          <w:sz w:val="24"/>
          <w:szCs w:val="24"/>
          <w:lang w:val="sr-Latn-RS"/>
        </w:rPr>
        <w:t xml:space="preserve"> dimenzija 80 x 140 x 100 cm (širina x dužina x dubina)</w:t>
      </w:r>
      <w:r w:rsidRPr="00A655F4">
        <w:rPr>
          <w:sz w:val="24"/>
          <w:szCs w:val="24"/>
          <w:lang w:val="sr-Latn-RS"/>
        </w:rPr>
        <w:t>.</w:t>
      </w:r>
      <w:r w:rsidR="00BB4EA5" w:rsidRPr="00A655F4">
        <w:rPr>
          <w:sz w:val="24"/>
          <w:szCs w:val="24"/>
          <w:lang w:val="sr-Latn-RS"/>
        </w:rPr>
        <w:t xml:space="preserve"> </w:t>
      </w:r>
      <w:r w:rsidRPr="00A655F4">
        <w:rPr>
          <w:sz w:val="24"/>
          <w:szCs w:val="24"/>
          <w:lang w:val="sr-Latn-RS"/>
        </w:rPr>
        <w:t>Nakon i</w:t>
      </w:r>
      <w:r w:rsidR="001C298C" w:rsidRPr="00A655F4">
        <w:rPr>
          <w:sz w:val="24"/>
          <w:szCs w:val="24"/>
          <w:lang w:val="sr-Latn-RS"/>
        </w:rPr>
        <w:t>zlivanj</w:t>
      </w:r>
      <w:r w:rsidR="006A7CC8" w:rsidRPr="00A655F4">
        <w:rPr>
          <w:sz w:val="24"/>
          <w:szCs w:val="24"/>
          <w:lang w:val="sr-Latn-RS"/>
        </w:rPr>
        <w:t>a</w:t>
      </w:r>
      <w:r w:rsidR="001C298C" w:rsidRPr="00A655F4">
        <w:rPr>
          <w:sz w:val="24"/>
          <w:szCs w:val="24"/>
          <w:lang w:val="sr-Latn-RS"/>
        </w:rPr>
        <w:t xml:space="preserve"> sloja od "mršavog betona" debljine 5 cm, </w:t>
      </w:r>
      <w:r w:rsidR="00BB4EA5" w:rsidRPr="00A655F4">
        <w:rPr>
          <w:sz w:val="24"/>
          <w:szCs w:val="24"/>
          <w:lang w:val="sr-Latn-RS"/>
        </w:rPr>
        <w:t xml:space="preserve">potrebno je fiksirati Montažni ram (A) i osigurati ga od prevrtanja. Prethodno je potrebno libelom ili laserski dovesti ga u idealno vertikalan i ortogonalan položaj. </w:t>
      </w:r>
      <w:r w:rsidR="001C298C" w:rsidRPr="00A655F4">
        <w:rPr>
          <w:sz w:val="24"/>
          <w:szCs w:val="24"/>
          <w:lang w:val="sr-Latn-RS"/>
        </w:rPr>
        <w:t xml:space="preserve">U prilogu je crtež predložene pomoćne drvene konstrukcije od štafni 5/8 cm. Ova konstrukcija može se koristiti više puta. </w:t>
      </w:r>
      <w:r w:rsidR="00BB4EA5" w:rsidRPr="00A655F4">
        <w:rPr>
          <w:sz w:val="24"/>
          <w:szCs w:val="24"/>
          <w:lang w:val="sr-Latn-RS"/>
        </w:rPr>
        <w:t xml:space="preserve">Nakon toga potrebno je pažljivo zaliti temelj betonom marke MB30 </w:t>
      </w:r>
      <w:r w:rsidR="001C298C" w:rsidRPr="00A655F4">
        <w:rPr>
          <w:sz w:val="24"/>
          <w:szCs w:val="24"/>
          <w:lang w:val="sr-Latn-RS"/>
        </w:rPr>
        <w:t xml:space="preserve">(dodati aditiv za brzo vezivanje betona) </w:t>
      </w:r>
      <w:r w:rsidR="00BB4EA5" w:rsidRPr="00A655F4">
        <w:rPr>
          <w:sz w:val="24"/>
          <w:szCs w:val="24"/>
          <w:lang w:val="sr-Latn-RS"/>
        </w:rPr>
        <w:t xml:space="preserve">i poravnati sa gornje strane. U toku betoniranja, </w:t>
      </w:r>
      <w:r w:rsidR="001C298C" w:rsidRPr="00A655F4">
        <w:rPr>
          <w:sz w:val="24"/>
          <w:szCs w:val="24"/>
          <w:lang w:val="sr-Latn-RS"/>
        </w:rPr>
        <w:t>neophodno</w:t>
      </w:r>
      <w:r w:rsidR="00BB4EA5" w:rsidRPr="00A655F4">
        <w:rPr>
          <w:sz w:val="24"/>
          <w:szCs w:val="24"/>
          <w:lang w:val="sr-Latn-RS"/>
        </w:rPr>
        <w:t xml:space="preserve"> je letvom raspore</w:t>
      </w:r>
      <w:r w:rsidR="003810C0" w:rsidRPr="00A655F4">
        <w:rPr>
          <w:sz w:val="24"/>
          <w:szCs w:val="24"/>
          <w:lang w:val="sr-Latn-RS"/>
        </w:rPr>
        <w:t>đ</w:t>
      </w:r>
      <w:r w:rsidR="00BB4EA5" w:rsidRPr="00A655F4">
        <w:rPr>
          <w:sz w:val="24"/>
          <w:szCs w:val="24"/>
          <w:lang w:val="sr-Latn-RS"/>
        </w:rPr>
        <w:t xml:space="preserve">ivati beton oko konstrukcije, kao se ne bi stvarali vazdušni čepovi, te </w:t>
      </w:r>
      <w:r w:rsidR="001C298C" w:rsidRPr="00A655F4">
        <w:rPr>
          <w:sz w:val="24"/>
          <w:szCs w:val="24"/>
          <w:lang w:val="sr-Latn-RS"/>
        </w:rPr>
        <w:t xml:space="preserve">se </w:t>
      </w:r>
      <w:r w:rsidR="00BB4EA5" w:rsidRPr="00A655F4">
        <w:rPr>
          <w:sz w:val="24"/>
          <w:szCs w:val="24"/>
          <w:lang w:val="sr-Latn-RS"/>
        </w:rPr>
        <w:t>konstrukcija što bolje integrisala sa betonom.</w:t>
      </w:r>
      <w:r w:rsidR="00E91839" w:rsidRPr="00A655F4">
        <w:rPr>
          <w:sz w:val="24"/>
          <w:szCs w:val="24"/>
          <w:lang w:val="sr-Latn-RS"/>
        </w:rPr>
        <w:t xml:space="preserve"> Nakon završetka posla neophodno je izvršiti odvoz zemlje do deponije, ili rasplanirati zemlju na terenu, ukoliko je to moguće.</w:t>
      </w:r>
    </w:p>
    <w:p w:rsidR="00E62DE7" w:rsidRPr="00A655F4" w:rsidRDefault="00E62DE7" w:rsidP="00390815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Ova faza biće prekontrolisana i odobrena od strane predstavnika ili inženjera </w:t>
      </w:r>
      <w:r w:rsidR="00AE5ED9" w:rsidRPr="00A655F4">
        <w:rPr>
          <w:sz w:val="24"/>
          <w:szCs w:val="24"/>
          <w:lang w:val="sr-Latn-RS"/>
        </w:rPr>
        <w:t>UNOP</w:t>
      </w:r>
      <w:r w:rsidRPr="00A655F4">
        <w:rPr>
          <w:sz w:val="24"/>
          <w:szCs w:val="24"/>
          <w:lang w:val="sr-Latn-RS"/>
        </w:rPr>
        <w:t xml:space="preserve">Sa. </w:t>
      </w:r>
    </w:p>
    <w:p w:rsidR="0012679F" w:rsidRPr="00A655F4" w:rsidRDefault="0012679F" w:rsidP="007B5AB2">
      <w:pPr>
        <w:rPr>
          <w:b/>
          <w:sz w:val="24"/>
          <w:szCs w:val="24"/>
          <w:lang w:val="sr-Latn-RS"/>
        </w:rPr>
      </w:pPr>
    </w:p>
    <w:p w:rsidR="0012679F" w:rsidRPr="00A655F4" w:rsidRDefault="0012679F" w:rsidP="007B5AB2">
      <w:pPr>
        <w:rPr>
          <w:b/>
          <w:sz w:val="24"/>
          <w:szCs w:val="24"/>
          <w:lang w:val="sr-Latn-RS"/>
        </w:rPr>
      </w:pPr>
    </w:p>
    <w:p w:rsidR="007B5AB2" w:rsidRPr="00A655F4" w:rsidRDefault="007B5AB2" w:rsidP="007B5AB2">
      <w:pPr>
        <w:rPr>
          <w:b/>
          <w:sz w:val="24"/>
          <w:szCs w:val="24"/>
          <w:lang w:val="sr-Latn-RS"/>
        </w:rPr>
      </w:pPr>
      <w:r w:rsidRPr="00A655F4">
        <w:rPr>
          <w:b/>
          <w:sz w:val="24"/>
          <w:szCs w:val="24"/>
          <w:lang w:val="sr-Latn-RS"/>
        </w:rPr>
        <w:lastRenderedPageBreak/>
        <w:t>Faza 2</w:t>
      </w:r>
    </w:p>
    <w:p w:rsidR="00D8534B" w:rsidRPr="00A655F4" w:rsidRDefault="00BB4EA5" w:rsidP="00D8534B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Nakon inicijalnog vezivanja betona </w:t>
      </w:r>
      <w:r w:rsidR="001C298C" w:rsidRPr="00A655F4">
        <w:rPr>
          <w:sz w:val="24"/>
          <w:szCs w:val="24"/>
          <w:lang w:val="sr-Latn-RS"/>
        </w:rPr>
        <w:t xml:space="preserve">od minimalno </w:t>
      </w:r>
      <w:r w:rsidR="00EA5BDD" w:rsidRPr="00A655F4">
        <w:rPr>
          <w:sz w:val="24"/>
          <w:szCs w:val="24"/>
          <w:lang w:val="sr-Latn-RS"/>
        </w:rPr>
        <w:t>48</w:t>
      </w:r>
      <w:r w:rsidRPr="00A655F4">
        <w:rPr>
          <w:sz w:val="24"/>
          <w:szCs w:val="24"/>
          <w:lang w:val="sr-Latn-RS"/>
        </w:rPr>
        <w:t xml:space="preserve"> sati, potrebno je zakačiti oba prethodno montirana rama (2 kom x B+C+D sa grafikom </w:t>
      </w:r>
      <w:r w:rsidR="00811294" w:rsidRPr="00A655F4">
        <w:rPr>
          <w:sz w:val="24"/>
          <w:szCs w:val="24"/>
          <w:lang w:val="sr-Latn-RS"/>
        </w:rPr>
        <w:t xml:space="preserve">prethodno </w:t>
      </w:r>
      <w:r w:rsidRPr="00A655F4">
        <w:rPr>
          <w:sz w:val="24"/>
          <w:szCs w:val="24"/>
          <w:lang w:val="sr-Latn-RS"/>
        </w:rPr>
        <w:t>apliciranom na pocinkovani lim i pričvršćenom na ram B) na Montažni ram (A).</w:t>
      </w:r>
      <w:r w:rsidR="00D8534B" w:rsidRPr="00A655F4">
        <w:rPr>
          <w:sz w:val="24"/>
          <w:szCs w:val="24"/>
          <w:lang w:val="sr-Latn-RS"/>
        </w:rPr>
        <w:t xml:space="preserve"> Uzimajući u obzir težinu rama sa limom i okvirom, osmisliti najbolji način za bezbedno podizanje na odgovarajuću visinu.</w:t>
      </w:r>
    </w:p>
    <w:p w:rsidR="00BB4EA5" w:rsidRPr="00A655F4" w:rsidRDefault="001C298C" w:rsidP="00390815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>Zatim treba</w:t>
      </w:r>
      <w:r w:rsidR="00BB4EA5" w:rsidRPr="00A655F4">
        <w:rPr>
          <w:sz w:val="24"/>
          <w:szCs w:val="24"/>
          <w:lang w:val="sr-Latn-RS"/>
        </w:rPr>
        <w:t xml:space="preserve"> fiksirati oba rama za Montažni ram (A), uz pomoć radionički navarenih i izbušenih montažnih pločica (E), kao na crtežu u prilogu. Pričvršćivanje izvesti zavrtnjima M10 sa mašinskom glavom (zategnuti uz pomoć okastog ili viljuškastog ključa).</w:t>
      </w:r>
      <w:r w:rsidR="00D8534B" w:rsidRPr="00A655F4">
        <w:rPr>
          <w:sz w:val="24"/>
          <w:szCs w:val="24"/>
          <w:lang w:val="sr-Latn-RS"/>
        </w:rPr>
        <w:t xml:space="preserve"> Po uzoru na ovo rešenje, može se predložiti i alternativni način ili položaj pločica, kako bi montaža bila brža ili pouzdanija.</w:t>
      </w:r>
    </w:p>
    <w:p w:rsidR="00D34DF8" w:rsidRPr="00A655F4" w:rsidRDefault="00E62DE7" w:rsidP="0056669A">
      <w:pPr>
        <w:rPr>
          <w:sz w:val="24"/>
          <w:szCs w:val="24"/>
          <w:lang w:val="sr-Latn-RS"/>
        </w:rPr>
      </w:pPr>
      <w:r w:rsidRPr="00A655F4">
        <w:rPr>
          <w:sz w:val="24"/>
          <w:szCs w:val="24"/>
          <w:lang w:val="sr-Latn-RS"/>
        </w:rPr>
        <w:t xml:space="preserve">I ova faza biće prekontrolisana i odobrena od strane predstavnika ili inženjera </w:t>
      </w:r>
      <w:r w:rsidR="00AE5ED9" w:rsidRPr="00A655F4">
        <w:rPr>
          <w:sz w:val="24"/>
          <w:szCs w:val="24"/>
          <w:lang w:val="sr-Latn-RS"/>
        </w:rPr>
        <w:t>UNOP</w:t>
      </w:r>
      <w:r w:rsidR="00A13168" w:rsidRPr="00A655F4">
        <w:rPr>
          <w:sz w:val="24"/>
          <w:szCs w:val="24"/>
          <w:lang w:val="sr-Latn-RS"/>
        </w:rPr>
        <w:t>Sa.</w:t>
      </w:r>
    </w:p>
    <w:p w:rsidR="00A655F4" w:rsidRPr="00A655F4" w:rsidRDefault="00A655F4" w:rsidP="0056669A">
      <w:pPr>
        <w:rPr>
          <w:sz w:val="24"/>
          <w:szCs w:val="24"/>
          <w:lang w:val="sr-Latn-RS"/>
        </w:rPr>
      </w:pPr>
    </w:p>
    <w:p w:rsidR="00A655F4" w:rsidRPr="00A655F4" w:rsidRDefault="00A655F4" w:rsidP="0056669A">
      <w:pPr>
        <w:rPr>
          <w:rFonts w:ascii="Adobe Myungjo Std M" w:eastAsia="Adobe Myungjo Std M" w:hAnsi="Adobe Myungjo Std M"/>
          <w:sz w:val="24"/>
          <w:szCs w:val="24"/>
          <w:lang w:val="sr-Latn-RS"/>
        </w:rPr>
      </w:pPr>
      <w:r w:rsidRPr="00A655F4">
        <w:rPr>
          <w:sz w:val="24"/>
          <w:szCs w:val="24"/>
          <w:u w:val="single"/>
          <w:lang w:val="sr-Latn-RS"/>
        </w:rPr>
        <w:t>Ponuđač mora garantovati zaštitu od korozije i puno prijanjanje, stabilnost I postojanost kvaliteta štampane samolepljive PVC folije u periodu od najmanje dve godine.</w:t>
      </w:r>
    </w:p>
    <w:sectPr w:rsidR="00A655F4" w:rsidRPr="00A655F4" w:rsidSect="001958D7">
      <w:footerReference w:type="default" r:id="rId8"/>
      <w:pgSz w:w="12240" w:h="15840"/>
      <w:pgMar w:top="1701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12" w:rsidRDefault="004C2812" w:rsidP="002701DF">
      <w:pPr>
        <w:spacing w:after="0" w:line="240" w:lineRule="auto"/>
      </w:pPr>
      <w:r>
        <w:separator/>
      </w:r>
    </w:p>
  </w:endnote>
  <w:endnote w:type="continuationSeparator" w:id="0">
    <w:p w:rsidR="004C2812" w:rsidRDefault="004C2812" w:rsidP="0027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57980237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701DF" w:rsidRPr="002701DF" w:rsidRDefault="002701DF">
            <w:pPr>
              <w:pStyle w:val="Footer"/>
              <w:jc w:val="right"/>
              <w:rPr>
                <w:sz w:val="16"/>
                <w:szCs w:val="16"/>
              </w:rPr>
            </w:pPr>
            <w:proofErr w:type="spellStart"/>
            <w:r w:rsidRPr="002701DF">
              <w:rPr>
                <w:sz w:val="16"/>
                <w:szCs w:val="16"/>
              </w:rPr>
              <w:t>Strana</w:t>
            </w:r>
            <w:proofErr w:type="spellEnd"/>
            <w:r w:rsidRPr="002701DF">
              <w:rPr>
                <w:sz w:val="16"/>
                <w:szCs w:val="16"/>
              </w:rPr>
              <w:t xml:space="preserve"> </w:t>
            </w:r>
            <w:r w:rsidR="00282B03" w:rsidRPr="002701DF">
              <w:rPr>
                <w:b/>
                <w:sz w:val="16"/>
                <w:szCs w:val="16"/>
              </w:rPr>
              <w:fldChar w:fldCharType="begin"/>
            </w:r>
            <w:r w:rsidRPr="002701DF">
              <w:rPr>
                <w:b/>
                <w:sz w:val="16"/>
                <w:szCs w:val="16"/>
              </w:rPr>
              <w:instrText xml:space="preserve"> PAGE </w:instrText>
            </w:r>
            <w:r w:rsidR="00282B03" w:rsidRPr="002701DF">
              <w:rPr>
                <w:b/>
                <w:sz w:val="16"/>
                <w:szCs w:val="16"/>
              </w:rPr>
              <w:fldChar w:fldCharType="separate"/>
            </w:r>
            <w:r w:rsidR="0045622F">
              <w:rPr>
                <w:b/>
                <w:noProof/>
                <w:sz w:val="16"/>
                <w:szCs w:val="16"/>
              </w:rPr>
              <w:t>4</w:t>
            </w:r>
            <w:r w:rsidR="00282B03" w:rsidRPr="002701DF">
              <w:rPr>
                <w:b/>
                <w:sz w:val="16"/>
                <w:szCs w:val="16"/>
              </w:rPr>
              <w:fldChar w:fldCharType="end"/>
            </w:r>
            <w:r w:rsidRPr="002701DF">
              <w:rPr>
                <w:sz w:val="16"/>
                <w:szCs w:val="16"/>
              </w:rPr>
              <w:t xml:space="preserve"> od </w:t>
            </w:r>
            <w:r w:rsidR="00282B03" w:rsidRPr="002701DF">
              <w:rPr>
                <w:b/>
                <w:sz w:val="16"/>
                <w:szCs w:val="16"/>
              </w:rPr>
              <w:fldChar w:fldCharType="begin"/>
            </w:r>
            <w:r w:rsidRPr="002701DF">
              <w:rPr>
                <w:b/>
                <w:sz w:val="16"/>
                <w:szCs w:val="16"/>
              </w:rPr>
              <w:instrText xml:space="preserve"> NUMPAGES  </w:instrText>
            </w:r>
            <w:r w:rsidR="00282B03" w:rsidRPr="002701DF">
              <w:rPr>
                <w:b/>
                <w:sz w:val="16"/>
                <w:szCs w:val="16"/>
              </w:rPr>
              <w:fldChar w:fldCharType="separate"/>
            </w:r>
            <w:r w:rsidR="0045622F">
              <w:rPr>
                <w:b/>
                <w:noProof/>
                <w:sz w:val="16"/>
                <w:szCs w:val="16"/>
              </w:rPr>
              <w:t>4</w:t>
            </w:r>
            <w:r w:rsidR="00282B03" w:rsidRPr="002701DF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2701DF" w:rsidRPr="002701DF" w:rsidRDefault="002701D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12" w:rsidRDefault="004C2812" w:rsidP="002701DF">
      <w:pPr>
        <w:spacing w:after="0" w:line="240" w:lineRule="auto"/>
      </w:pPr>
      <w:r>
        <w:separator/>
      </w:r>
    </w:p>
  </w:footnote>
  <w:footnote w:type="continuationSeparator" w:id="0">
    <w:p w:rsidR="004C2812" w:rsidRDefault="004C2812" w:rsidP="0027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C79DA"/>
    <w:multiLevelType w:val="hybridMultilevel"/>
    <w:tmpl w:val="C5C6ED6E"/>
    <w:lvl w:ilvl="0" w:tplc="B2DE76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71EEB"/>
    <w:multiLevelType w:val="hybridMultilevel"/>
    <w:tmpl w:val="62B8B4A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7B"/>
    <w:rsid w:val="000249AA"/>
    <w:rsid w:val="000C68C8"/>
    <w:rsid w:val="000D56D3"/>
    <w:rsid w:val="000D6DAE"/>
    <w:rsid w:val="000D79D4"/>
    <w:rsid w:val="000E2FE9"/>
    <w:rsid w:val="000E50FC"/>
    <w:rsid w:val="0012679F"/>
    <w:rsid w:val="00144430"/>
    <w:rsid w:val="001469CC"/>
    <w:rsid w:val="001748A6"/>
    <w:rsid w:val="001958D7"/>
    <w:rsid w:val="001C298C"/>
    <w:rsid w:val="002701DF"/>
    <w:rsid w:val="0027284B"/>
    <w:rsid w:val="00282B03"/>
    <w:rsid w:val="002A5894"/>
    <w:rsid w:val="0031029C"/>
    <w:rsid w:val="003810C0"/>
    <w:rsid w:val="00390815"/>
    <w:rsid w:val="003F631D"/>
    <w:rsid w:val="0041038B"/>
    <w:rsid w:val="00432B7B"/>
    <w:rsid w:val="0045622F"/>
    <w:rsid w:val="00477686"/>
    <w:rsid w:val="004C2812"/>
    <w:rsid w:val="00516853"/>
    <w:rsid w:val="00517369"/>
    <w:rsid w:val="00554FC6"/>
    <w:rsid w:val="0056669A"/>
    <w:rsid w:val="005A5D5A"/>
    <w:rsid w:val="005B256E"/>
    <w:rsid w:val="006150D8"/>
    <w:rsid w:val="006A7CC8"/>
    <w:rsid w:val="006D1C68"/>
    <w:rsid w:val="007102E5"/>
    <w:rsid w:val="007705C4"/>
    <w:rsid w:val="00774335"/>
    <w:rsid w:val="007B5AB2"/>
    <w:rsid w:val="00811294"/>
    <w:rsid w:val="00830E62"/>
    <w:rsid w:val="0086206B"/>
    <w:rsid w:val="008C2902"/>
    <w:rsid w:val="008F4C19"/>
    <w:rsid w:val="0096404C"/>
    <w:rsid w:val="00984DF4"/>
    <w:rsid w:val="009A0442"/>
    <w:rsid w:val="009C11E7"/>
    <w:rsid w:val="00A13168"/>
    <w:rsid w:val="00A27E3E"/>
    <w:rsid w:val="00A655F4"/>
    <w:rsid w:val="00AE5ED9"/>
    <w:rsid w:val="00AF3A41"/>
    <w:rsid w:val="00BB4EA5"/>
    <w:rsid w:val="00C009AC"/>
    <w:rsid w:val="00C664C1"/>
    <w:rsid w:val="00CD16F3"/>
    <w:rsid w:val="00CE7703"/>
    <w:rsid w:val="00D103EF"/>
    <w:rsid w:val="00D34DF8"/>
    <w:rsid w:val="00D35FAE"/>
    <w:rsid w:val="00D7179E"/>
    <w:rsid w:val="00D8534B"/>
    <w:rsid w:val="00DB225F"/>
    <w:rsid w:val="00DB4309"/>
    <w:rsid w:val="00E62DE7"/>
    <w:rsid w:val="00E91839"/>
    <w:rsid w:val="00E95266"/>
    <w:rsid w:val="00EA5BDD"/>
    <w:rsid w:val="00F36DFB"/>
    <w:rsid w:val="00F41332"/>
    <w:rsid w:val="00FE36BC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D9ED2-330E-4E75-9086-E18227C2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6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0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2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0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1DF"/>
  </w:style>
  <w:style w:type="paragraph" w:styleId="Footer">
    <w:name w:val="footer"/>
    <w:basedOn w:val="Normal"/>
    <w:link w:val="FooterChar"/>
    <w:uiPriority w:val="99"/>
    <w:unhideWhenUsed/>
    <w:rsid w:val="00270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94DC2-E119-48D3-9363-6BCB7668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chedART</dc:creator>
  <cp:lastModifiedBy>Suzana Tanaskovic</cp:lastModifiedBy>
  <cp:revision>10</cp:revision>
  <cp:lastPrinted>2016-03-11T08:19:00Z</cp:lastPrinted>
  <dcterms:created xsi:type="dcterms:W3CDTF">2015-06-11T08:44:00Z</dcterms:created>
  <dcterms:modified xsi:type="dcterms:W3CDTF">2016-03-11T08:25:00Z</dcterms:modified>
</cp:coreProperties>
</file>