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64" w:rsidRPr="00824052" w:rsidRDefault="008D0DBB" w:rsidP="00824052">
      <w:pPr>
        <w:jc w:val="center"/>
        <w:rPr>
          <w:rFonts w:asciiTheme="minorHAnsi" w:eastAsia="Calibri" w:hAnsiTheme="minorHAnsi"/>
          <w:b/>
          <w:sz w:val="32"/>
          <w:szCs w:val="32"/>
          <w:lang w:val="sr-Latn-RS"/>
        </w:rPr>
      </w:pPr>
      <w:r w:rsidRPr="00967BBB">
        <w:rPr>
          <w:lang w:val="sr-Latn-RS"/>
        </w:rPr>
        <w:tab/>
      </w:r>
      <w:r w:rsidR="0045527A" w:rsidRPr="0045527A">
        <w:rPr>
          <w:rFonts w:asciiTheme="minorHAnsi" w:hAnsiTheme="minorHAnsi"/>
          <w:b/>
          <w:bCs/>
          <w:sz w:val="32"/>
          <w:szCs w:val="32"/>
          <w:lang w:val="sr-Latn-RS"/>
        </w:rPr>
        <w:t>Javni poziv za podnošenje predloga projekata za pružanje tehničke podrške za uspostavljanje javno-privatnog partnerstva u pružanju javnih usluga kroz ulaganja u nove objekte i eksploataciju zemljišta i objekata u vlasništvu opštine CFP 01-2016</w:t>
      </w:r>
    </w:p>
    <w:p w:rsidR="00967BBB" w:rsidRPr="00967BBB" w:rsidRDefault="00967BBB" w:rsidP="00AD7464">
      <w:pPr>
        <w:jc w:val="center"/>
        <w:rPr>
          <w:rFonts w:eastAsia="Calibri"/>
          <w:b/>
          <w:sz w:val="32"/>
          <w:szCs w:val="32"/>
          <w:lang w:val="sr-Latn-RS"/>
        </w:rPr>
      </w:pPr>
      <w:r w:rsidRPr="00967BBB">
        <w:rPr>
          <w:rFonts w:eastAsia="Calibri"/>
          <w:b/>
          <w:sz w:val="32"/>
          <w:szCs w:val="32"/>
          <w:lang w:val="sr-Latn-RS"/>
        </w:rPr>
        <w:t>ČESTO POSTAVLJANA PITANJA</w:t>
      </w:r>
    </w:p>
    <w:p w:rsidR="008D0DBB" w:rsidRPr="00967BBB" w:rsidRDefault="008D0DBB" w:rsidP="00620C4A">
      <w:pPr>
        <w:spacing w:after="120"/>
        <w:ind w:left="709" w:hanging="720"/>
        <w:jc w:val="both"/>
        <w:rPr>
          <w:lang w:val="sr-Latn-RS"/>
        </w:rPr>
      </w:pPr>
    </w:p>
    <w:p w:rsidR="00B91E18" w:rsidRPr="00763CE0" w:rsidRDefault="00967BBB" w:rsidP="00194EA4">
      <w:pPr>
        <w:ind w:left="709" w:hanging="709"/>
        <w:jc w:val="both"/>
      </w:pPr>
      <w:r w:rsidRPr="00A2746A">
        <w:rPr>
          <w:b/>
          <w:lang w:val="sr-Latn-RS"/>
        </w:rPr>
        <w:t>P</w:t>
      </w:r>
      <w:r w:rsidR="00B91E18" w:rsidRPr="00A2746A">
        <w:rPr>
          <w:b/>
          <w:lang w:val="sr-Latn-RS"/>
        </w:rPr>
        <w:t>1.        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 xml:space="preserve">Da li </w:t>
      </w:r>
      <w:r w:rsidR="008F4253">
        <w:rPr>
          <w:rFonts w:asciiTheme="minorHAnsi" w:eastAsiaTheme="minorEastAsia" w:hAnsiTheme="minorHAnsi" w:cstheme="minorBidi"/>
          <w:b/>
          <w:lang w:val="sr-Latn-RS"/>
        </w:rPr>
        <w:t>lokalna samouprava</w:t>
      </w:r>
      <w:r w:rsidR="00824052" w:rsidRPr="00824052">
        <w:rPr>
          <w:rFonts w:asciiTheme="minorHAnsi" w:eastAsiaTheme="minorEastAsia" w:hAnsiTheme="minorHAnsi" w:cstheme="minorBidi"/>
          <w:b/>
          <w:lang w:val="sr-Latn-RS"/>
        </w:rPr>
        <w:t xml:space="preserve"> 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>može da aplicira</w:t>
      </w:r>
      <w:r w:rsidR="00824052" w:rsidRPr="00824052">
        <w:rPr>
          <w:rFonts w:asciiTheme="minorHAnsi" w:eastAsiaTheme="minorEastAsia" w:hAnsiTheme="minorHAnsi" w:cstheme="minorBidi"/>
          <w:b/>
          <w:lang w:val="sr-Latn-RS"/>
        </w:rPr>
        <w:t xml:space="preserve"> sa projektom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 xml:space="preserve"> javno-privatnog partnerstva</w:t>
      </w:r>
      <w:r w:rsidR="00DF5329">
        <w:rPr>
          <w:rFonts w:asciiTheme="minorHAnsi" w:eastAsiaTheme="minorEastAsia" w:hAnsiTheme="minorHAnsi" w:cstheme="minorBidi"/>
          <w:b/>
          <w:lang w:val="sr-Latn-RS"/>
        </w:rPr>
        <w:t xml:space="preserve"> (JPP)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 xml:space="preserve"> koji se tiče</w:t>
      </w:r>
      <w:r w:rsidR="00824052" w:rsidRPr="00824052">
        <w:rPr>
          <w:rFonts w:asciiTheme="minorHAnsi" w:eastAsiaTheme="minorEastAsia" w:hAnsiTheme="minorHAnsi" w:cstheme="minorBidi"/>
          <w:b/>
          <w:lang w:val="sr-Latn-RS"/>
        </w:rPr>
        <w:t xml:space="preserve"> 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>unapređenja</w:t>
      </w:r>
      <w:r w:rsidR="00824052" w:rsidRPr="00824052">
        <w:rPr>
          <w:rFonts w:asciiTheme="minorHAnsi" w:eastAsiaTheme="minorEastAsia" w:hAnsiTheme="minorHAnsi" w:cstheme="minorBidi"/>
          <w:b/>
          <w:lang w:val="sr-Latn-RS"/>
        </w:rPr>
        <w:t xml:space="preserve"> energet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>ske efikasnosti na objektu</w:t>
      </w:r>
      <w:r w:rsidR="008F4253">
        <w:rPr>
          <w:rFonts w:asciiTheme="minorHAnsi" w:eastAsiaTheme="minorEastAsia" w:hAnsiTheme="minorHAnsi" w:cstheme="minorBidi"/>
          <w:b/>
          <w:lang w:val="sr-Latn-RS"/>
        </w:rPr>
        <w:t xml:space="preserve"> Doma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 xml:space="preserve"> </w:t>
      </w:r>
      <w:r w:rsidR="0043294D">
        <w:rPr>
          <w:rFonts w:asciiTheme="minorHAnsi" w:eastAsiaTheme="minorEastAsia" w:hAnsiTheme="minorHAnsi" w:cstheme="minorBidi"/>
          <w:b/>
          <w:lang w:val="sr-Latn-RS"/>
        </w:rPr>
        <w:t>z</w:t>
      </w:r>
      <w:r w:rsidR="00824052">
        <w:rPr>
          <w:rFonts w:asciiTheme="minorHAnsi" w:eastAsiaTheme="minorEastAsia" w:hAnsiTheme="minorHAnsi" w:cstheme="minorBidi"/>
          <w:b/>
          <w:lang w:val="sr-Latn-RS"/>
        </w:rPr>
        <w:t>dravlja</w:t>
      </w:r>
      <w:r w:rsidR="00B91E18" w:rsidRPr="00A2746A">
        <w:rPr>
          <w:b/>
          <w:lang w:val="sr-Latn-RS"/>
        </w:rPr>
        <w:t>?</w:t>
      </w:r>
    </w:p>
    <w:p w:rsidR="00763CE0" w:rsidRPr="00763CE0" w:rsidRDefault="00763CE0" w:rsidP="00763CE0"/>
    <w:p w:rsidR="00AD7464" w:rsidRPr="00763CE0" w:rsidRDefault="00967BBB" w:rsidP="008F4253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</w:t>
      </w:r>
      <w:r w:rsidR="00620C4A" w:rsidRPr="00967BBB">
        <w:rPr>
          <w:b/>
          <w:lang w:val="sr-Latn-RS"/>
        </w:rPr>
        <w:t>1.</w:t>
      </w:r>
      <w:r w:rsidR="00620C4A" w:rsidRPr="00967BBB">
        <w:rPr>
          <w:lang w:val="sr-Latn-RS"/>
        </w:rPr>
        <w:tab/>
      </w:r>
      <w:r w:rsidR="0043294D">
        <w:rPr>
          <w:lang w:val="sr-Latn-RS"/>
        </w:rPr>
        <w:t>Ukolik</w:t>
      </w:r>
      <w:r w:rsidR="00B943B0">
        <w:rPr>
          <w:lang w:val="sr-Latn-RS"/>
        </w:rPr>
        <w:t xml:space="preserve">o je lokalna samouprava osnivač </w:t>
      </w:r>
      <w:r w:rsidR="0043294D">
        <w:rPr>
          <w:lang w:val="sr-Latn-RS"/>
        </w:rPr>
        <w:t>Doma zdravlja onda</w:t>
      </w:r>
      <w:r w:rsidR="008F4253" w:rsidRPr="008F4253">
        <w:rPr>
          <w:lang w:val="sr-Latn-RS"/>
        </w:rPr>
        <w:t xml:space="preserve"> </w:t>
      </w:r>
      <w:r w:rsidR="008F4253">
        <w:rPr>
          <w:lang w:val="sr-Latn-RS"/>
        </w:rPr>
        <w:t xml:space="preserve">može aplicirati sa projektom </w:t>
      </w:r>
      <w:r w:rsidR="008F4253" w:rsidRPr="008F4253">
        <w:rPr>
          <w:lang w:val="sr-Latn-RS"/>
        </w:rPr>
        <w:t>unapređenja energetske efika</w:t>
      </w:r>
      <w:r w:rsidR="008F4253">
        <w:rPr>
          <w:lang w:val="sr-Latn-RS"/>
        </w:rPr>
        <w:t>snosti</w:t>
      </w:r>
      <w:r w:rsidR="00B943B0">
        <w:rPr>
          <w:lang w:val="sr-Latn-RS"/>
        </w:rPr>
        <w:t xml:space="preserve">. </w:t>
      </w:r>
      <w:r w:rsidR="008F4253">
        <w:rPr>
          <w:lang w:val="sr-Latn-RS"/>
        </w:rPr>
        <w:t>U skladu sa uslovima javnog poziva projekti moraju</w:t>
      </w:r>
      <w:r w:rsidR="008F4253" w:rsidRPr="008F4253">
        <w:rPr>
          <w:lang w:val="sr-Latn-RS"/>
        </w:rPr>
        <w:t xml:space="preserve"> obuhvati javni interes i pružanje usluga</w:t>
      </w:r>
      <w:r w:rsidR="008F4253">
        <w:rPr>
          <w:lang w:val="sr-Latn-RS"/>
        </w:rPr>
        <w:t xml:space="preserve"> od javnog interesa koje su u nadležnosti lakalnih samouprava, te </w:t>
      </w:r>
      <w:r w:rsidR="0043294D">
        <w:rPr>
          <w:lang w:val="sr-Latn-RS"/>
        </w:rPr>
        <w:t>je ovo</w:t>
      </w:r>
      <w:r w:rsidR="008F4253">
        <w:rPr>
          <w:lang w:val="sr-Latn-RS"/>
        </w:rPr>
        <w:t xml:space="preserve"> formalni uslov za podnošenje projekta.</w:t>
      </w:r>
    </w:p>
    <w:p w:rsidR="00527DBA" w:rsidRDefault="00BD66DE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</w:t>
      </w:r>
      <w:r>
        <w:rPr>
          <w:b/>
          <w:lang w:val="sr-Latn-RS"/>
        </w:rPr>
        <w:t>2</w:t>
      </w:r>
      <w:r w:rsidR="00967BBB" w:rsidRPr="00A2746A">
        <w:rPr>
          <w:b/>
          <w:lang w:val="sr-Latn-RS"/>
        </w:rPr>
        <w:t>.</w:t>
      </w:r>
      <w:r w:rsidR="00620C4A" w:rsidRPr="00A2746A">
        <w:rPr>
          <w:b/>
          <w:lang w:val="sr-Latn-RS"/>
        </w:rPr>
        <w:t>  </w:t>
      </w:r>
      <w:r w:rsidR="00620C4A" w:rsidRPr="00A2746A">
        <w:rPr>
          <w:b/>
          <w:lang w:val="sr-Latn-RS"/>
        </w:rPr>
        <w:tab/>
      </w:r>
      <w:r w:rsidR="00527DBA" w:rsidRPr="00527DBA">
        <w:rPr>
          <w:b/>
          <w:lang w:val="sr-Latn-RS"/>
        </w:rPr>
        <w:t xml:space="preserve">Ukoliko je </w:t>
      </w:r>
      <w:r w:rsidR="00527DBA">
        <w:rPr>
          <w:rFonts w:asciiTheme="minorHAnsi" w:eastAsiaTheme="minorEastAsia" w:hAnsiTheme="minorHAnsi" w:cstheme="minorBidi"/>
          <w:b/>
          <w:lang w:val="sr-Latn-RS"/>
        </w:rPr>
        <w:t>lokalna samouprava</w:t>
      </w:r>
      <w:r w:rsidR="00527DBA" w:rsidRPr="00824052">
        <w:rPr>
          <w:rFonts w:asciiTheme="minorHAnsi" w:eastAsiaTheme="minorEastAsia" w:hAnsiTheme="minorHAnsi" w:cstheme="minorBidi"/>
          <w:b/>
          <w:lang w:val="sr-Latn-RS"/>
        </w:rPr>
        <w:t xml:space="preserve"> </w:t>
      </w:r>
      <w:r w:rsidR="00527DBA">
        <w:rPr>
          <w:b/>
          <w:lang w:val="sr-Latn-RS"/>
        </w:rPr>
        <w:t>već donela Skupš</w:t>
      </w:r>
      <w:r w:rsidR="00527DBA" w:rsidRPr="00527DBA">
        <w:rPr>
          <w:b/>
          <w:lang w:val="sr-Latn-RS"/>
        </w:rPr>
        <w:t>tinsk</w:t>
      </w:r>
      <w:r w:rsidR="00527DBA">
        <w:rPr>
          <w:b/>
          <w:lang w:val="sr-Latn-RS"/>
        </w:rPr>
        <w:t xml:space="preserve">u odluku o pokretanju izrade projekta </w:t>
      </w:r>
      <w:r w:rsidR="00DF5329">
        <w:rPr>
          <w:b/>
          <w:lang w:val="sr-Latn-RS"/>
        </w:rPr>
        <w:t>JPP</w:t>
      </w:r>
      <w:r w:rsidR="00527DBA">
        <w:rPr>
          <w:b/>
          <w:lang w:val="sr-Latn-RS"/>
        </w:rPr>
        <w:t xml:space="preserve">, da li će </w:t>
      </w:r>
      <w:r w:rsidR="0043294D">
        <w:rPr>
          <w:b/>
          <w:lang w:val="sr-Latn-RS"/>
        </w:rPr>
        <w:t>P</w:t>
      </w:r>
      <w:r w:rsidR="00527DBA">
        <w:rPr>
          <w:b/>
          <w:lang w:val="sr-Latn-RS"/>
        </w:rPr>
        <w:t xml:space="preserve">rogram Evropski PROGRES usvojiti tu odluku kao važeću </w:t>
      </w:r>
      <w:r w:rsidR="00B943B0">
        <w:rPr>
          <w:b/>
          <w:lang w:val="sr-Latn-RS"/>
        </w:rPr>
        <w:t>ako</w:t>
      </w:r>
      <w:r w:rsidR="00527DBA">
        <w:rPr>
          <w:b/>
          <w:lang w:val="sr-Latn-RS"/>
        </w:rPr>
        <w:t xml:space="preserve"> projekat bude odobren za tehničku podršku?</w:t>
      </w:r>
    </w:p>
    <w:p w:rsidR="00915042" w:rsidRDefault="00BD66DE" w:rsidP="00194EA4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</w:t>
      </w:r>
      <w:r>
        <w:rPr>
          <w:b/>
          <w:lang w:val="sr-Latn-RS"/>
        </w:rPr>
        <w:t>2</w:t>
      </w:r>
      <w:r w:rsidR="00967BBB" w:rsidRPr="00967BBB">
        <w:rPr>
          <w:b/>
          <w:lang w:val="sr-Latn-RS"/>
        </w:rPr>
        <w:t>.</w:t>
      </w:r>
      <w:r w:rsidR="00620C4A" w:rsidRPr="00967BBB">
        <w:rPr>
          <w:lang w:val="sr-Latn-RS"/>
        </w:rPr>
        <w:t>        </w:t>
      </w:r>
      <w:r w:rsidR="00620C4A" w:rsidRPr="00967BBB">
        <w:rPr>
          <w:lang w:val="sr-Latn-RS"/>
        </w:rPr>
        <w:tab/>
      </w:r>
      <w:r w:rsidR="00763CE0">
        <w:rPr>
          <w:lang w:val="sr-Latn-RS"/>
        </w:rPr>
        <w:t>Da,</w:t>
      </w:r>
      <w:r w:rsidR="00915042">
        <w:rPr>
          <w:lang w:val="sr-Latn-RS"/>
        </w:rPr>
        <w:t xml:space="preserve"> Evropski PROGRES može prihvatiti već donetu Skupštinsku odluku ukoliko je odluka odgovarajuća i potpunosti usklađena predmetom projekta. </w:t>
      </w:r>
    </w:p>
    <w:p w:rsidR="00915042" w:rsidRDefault="00194EA4" w:rsidP="00915042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</w:t>
      </w:r>
      <w:r w:rsidR="00623C26">
        <w:rPr>
          <w:b/>
          <w:lang w:val="sr-Latn-RS"/>
        </w:rPr>
        <w:t>3</w:t>
      </w:r>
      <w:r w:rsidRPr="00A2746A">
        <w:rPr>
          <w:b/>
          <w:lang w:val="sr-Latn-RS"/>
        </w:rPr>
        <w:t>.  </w:t>
      </w:r>
      <w:r w:rsidRPr="00A2746A">
        <w:rPr>
          <w:b/>
          <w:lang w:val="sr-Latn-RS"/>
        </w:rPr>
        <w:tab/>
      </w:r>
      <w:r w:rsidR="00DF5329">
        <w:rPr>
          <w:b/>
          <w:lang w:val="sr-Latn-RS"/>
        </w:rPr>
        <w:t>Da li u</w:t>
      </w:r>
      <w:r w:rsidR="00915042">
        <w:rPr>
          <w:b/>
          <w:lang w:val="sr-Latn-RS"/>
        </w:rPr>
        <w:t xml:space="preserve"> Aneksu 2 </w:t>
      </w:r>
      <w:r w:rsidR="00DF5329">
        <w:rPr>
          <w:b/>
          <w:lang w:val="sr-Latn-RS"/>
        </w:rPr>
        <w:t>(</w:t>
      </w:r>
      <w:r w:rsidR="0045527A">
        <w:rPr>
          <w:b/>
          <w:lang w:val="sr-Latn-RS"/>
        </w:rPr>
        <w:t>O</w:t>
      </w:r>
      <w:r w:rsidR="00915042" w:rsidRPr="00915042">
        <w:rPr>
          <w:b/>
          <w:lang w:val="sr-Latn-RS"/>
        </w:rPr>
        <w:t xml:space="preserve">snovne informacije </w:t>
      </w:r>
      <w:r w:rsidR="00915042">
        <w:rPr>
          <w:b/>
          <w:lang w:val="sr-Latn-RS"/>
        </w:rPr>
        <w:t>o podnosiocu predloga</w:t>
      </w:r>
      <w:r w:rsidR="00DF5329">
        <w:rPr>
          <w:b/>
          <w:lang w:val="sr-Latn-RS"/>
        </w:rPr>
        <w:t>)</w:t>
      </w:r>
      <w:r w:rsidR="00915042">
        <w:rPr>
          <w:b/>
          <w:lang w:val="sr-Latn-RS"/>
        </w:rPr>
        <w:t xml:space="preserve"> </w:t>
      </w:r>
      <w:r w:rsidR="00A6249C">
        <w:rPr>
          <w:b/>
          <w:lang w:val="sr-Latn-RS"/>
        </w:rPr>
        <w:t>potrebno dostaviti plan budžeta lokalne samouprave za 2015</w:t>
      </w:r>
      <w:r w:rsidR="0043294D">
        <w:rPr>
          <w:b/>
          <w:lang w:val="sr-Latn-RS"/>
        </w:rPr>
        <w:t>.</w:t>
      </w:r>
      <w:r w:rsidR="00A6249C">
        <w:rPr>
          <w:b/>
          <w:lang w:val="sr-Latn-RS"/>
        </w:rPr>
        <w:t xml:space="preserve"> ili 2016</w:t>
      </w:r>
      <w:r w:rsidR="0043294D">
        <w:rPr>
          <w:b/>
          <w:lang w:val="sr-Latn-RS"/>
        </w:rPr>
        <w:t>.</w:t>
      </w:r>
      <w:r w:rsidR="00A6249C">
        <w:rPr>
          <w:b/>
          <w:lang w:val="sr-Latn-RS"/>
        </w:rPr>
        <w:t xml:space="preserve"> godinu?</w:t>
      </w:r>
    </w:p>
    <w:p w:rsidR="00915042" w:rsidRDefault="00915042" w:rsidP="00957FCD">
      <w:pPr>
        <w:spacing w:after="120"/>
        <w:ind w:left="709" w:hanging="720"/>
        <w:jc w:val="both"/>
        <w:rPr>
          <w:lang w:val="sr-Latn-RS"/>
        </w:rPr>
      </w:pPr>
      <w:r>
        <w:rPr>
          <w:b/>
          <w:lang w:val="sr-Latn-RS"/>
        </w:rPr>
        <w:tab/>
      </w:r>
      <w:r w:rsidR="00A6249C" w:rsidRPr="00A6249C">
        <w:rPr>
          <w:lang w:val="sr-Latn-RS"/>
        </w:rPr>
        <w:t>Potrebno je dostaviti plan za 2</w:t>
      </w:r>
      <w:r w:rsidR="00957FCD">
        <w:rPr>
          <w:lang w:val="sr-Latn-RS"/>
        </w:rPr>
        <w:t>015</w:t>
      </w:r>
      <w:r w:rsidR="0043294D">
        <w:rPr>
          <w:lang w:val="sr-Latn-RS"/>
        </w:rPr>
        <w:t>.</w:t>
      </w:r>
      <w:r w:rsidR="00957FCD">
        <w:rPr>
          <w:lang w:val="sr-Latn-RS"/>
        </w:rPr>
        <w:t xml:space="preserve"> godinu</w:t>
      </w:r>
      <w:r w:rsidR="00A6249C" w:rsidRPr="00A6249C">
        <w:rPr>
          <w:lang w:val="sr-Latn-RS"/>
        </w:rPr>
        <w:t xml:space="preserve"> zbog činjenice </w:t>
      </w:r>
      <w:r w:rsidR="00A6249C">
        <w:rPr>
          <w:lang w:val="sr-Latn-RS"/>
        </w:rPr>
        <w:t>da sve dok Skupština lokalne samouprave ne usvoji završni račun isti nije važeći.</w:t>
      </w:r>
      <w:r w:rsidR="00957FCD">
        <w:rPr>
          <w:lang w:val="sr-Latn-RS"/>
        </w:rPr>
        <w:t xml:space="preserve"> Plan za 2015</w:t>
      </w:r>
      <w:r w:rsidR="0043294D">
        <w:rPr>
          <w:lang w:val="sr-Latn-RS"/>
        </w:rPr>
        <w:t>.</w:t>
      </w:r>
      <w:r w:rsidR="00957FCD">
        <w:rPr>
          <w:lang w:val="sr-Latn-RS"/>
        </w:rPr>
        <w:t xml:space="preserve"> godinu može biti preuzet iz odluke o budžetu lokalne samouprave koja je usvojena krajem 2015</w:t>
      </w:r>
      <w:r w:rsidR="0043294D">
        <w:rPr>
          <w:lang w:val="sr-Latn-RS"/>
        </w:rPr>
        <w:t>.</w:t>
      </w:r>
      <w:r w:rsidR="00957FCD">
        <w:rPr>
          <w:lang w:val="sr-Latn-RS"/>
        </w:rPr>
        <w:t xml:space="preserve"> godine.</w:t>
      </w:r>
    </w:p>
    <w:p w:rsidR="0045527A" w:rsidRPr="0045527A" w:rsidRDefault="0045527A" w:rsidP="00957FCD">
      <w:pPr>
        <w:spacing w:after="120"/>
        <w:ind w:left="709" w:hanging="720"/>
        <w:jc w:val="both"/>
        <w:rPr>
          <w:b/>
          <w:lang w:val="sr-Latn-RS"/>
        </w:rPr>
      </w:pPr>
      <w:r w:rsidRPr="0045527A">
        <w:rPr>
          <w:b/>
          <w:lang w:val="sr-Latn-RS"/>
        </w:rPr>
        <w:t>P.4.</w:t>
      </w:r>
      <w:r w:rsidRPr="0045527A">
        <w:rPr>
          <w:b/>
          <w:lang w:val="sr-Latn-RS"/>
        </w:rPr>
        <w:tab/>
        <w:t xml:space="preserve">Da li je neophodno da opštinski tim za sprovođenje projekta ima pet članova kao što je navedeno u sekciji II, Aneksa 2 </w:t>
      </w:r>
      <w:r>
        <w:rPr>
          <w:b/>
          <w:lang w:val="sr-Latn-RS"/>
        </w:rPr>
        <w:t>(</w:t>
      </w:r>
      <w:r w:rsidRPr="0045527A">
        <w:rPr>
          <w:b/>
          <w:lang w:val="sr-Latn-RS"/>
        </w:rPr>
        <w:t>Osnovne informacije o podnosiocu predloga</w:t>
      </w:r>
      <w:r>
        <w:rPr>
          <w:b/>
          <w:lang w:val="sr-Latn-RS"/>
        </w:rPr>
        <w:t>)</w:t>
      </w:r>
      <w:r w:rsidRPr="0045527A">
        <w:rPr>
          <w:b/>
          <w:lang w:val="sr-Latn-RS"/>
        </w:rPr>
        <w:t>?</w:t>
      </w:r>
    </w:p>
    <w:p w:rsidR="0045527A" w:rsidRDefault="00DF5329" w:rsidP="00957FCD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O.4.</w:t>
      </w:r>
      <w:r>
        <w:rPr>
          <w:lang w:val="sr-Latn-RS"/>
        </w:rPr>
        <w:tab/>
        <w:t>N</w:t>
      </w:r>
      <w:r w:rsidR="0045527A">
        <w:rPr>
          <w:lang w:val="sr-Latn-RS"/>
        </w:rPr>
        <w:t>ije neophodno da opštinski tim poseduje pet članova. U sekciji II, Aneksa 2 je navedena struktura tima koji bi bio najpogodniji za implementaciju. Neophodno je da opštinski tim poseduje najmanje tri člana, ekonomistu, pravnika i tehničko lice u zavisnosti od prirode projekta koji se predlaže.</w:t>
      </w:r>
    </w:p>
    <w:p w:rsidR="0045527A" w:rsidRDefault="0045527A" w:rsidP="00957FCD">
      <w:pPr>
        <w:spacing w:after="120"/>
        <w:ind w:left="709" w:hanging="720"/>
        <w:jc w:val="both"/>
        <w:rPr>
          <w:b/>
          <w:lang w:val="sr-Latn-RS"/>
        </w:rPr>
      </w:pPr>
      <w:r w:rsidRPr="00DF5329">
        <w:rPr>
          <w:b/>
          <w:lang w:val="sr-Latn-RS"/>
        </w:rPr>
        <w:t>P.5.</w:t>
      </w:r>
      <w:r w:rsidR="00DF5329">
        <w:rPr>
          <w:b/>
          <w:lang w:val="sr-Latn-RS"/>
        </w:rPr>
        <w:tab/>
        <w:t>Da li u sekciji IV</w:t>
      </w:r>
      <w:r w:rsidRPr="00DF5329">
        <w:rPr>
          <w:b/>
          <w:lang w:val="sr-Latn-RS"/>
        </w:rPr>
        <w:t xml:space="preserve"> Aneksa</w:t>
      </w:r>
      <w:r w:rsidR="00803B6E" w:rsidRPr="00DF5329">
        <w:rPr>
          <w:b/>
          <w:lang w:val="sr-Latn-RS"/>
        </w:rPr>
        <w:t xml:space="preserve"> 2</w:t>
      </w:r>
      <w:r>
        <w:rPr>
          <w:lang w:val="sr-Latn-RS"/>
        </w:rPr>
        <w:t xml:space="preserve"> </w:t>
      </w:r>
      <w:r>
        <w:rPr>
          <w:b/>
          <w:lang w:val="sr-Latn-RS"/>
        </w:rPr>
        <w:t>(</w:t>
      </w:r>
      <w:r w:rsidRPr="0045527A">
        <w:rPr>
          <w:b/>
          <w:lang w:val="sr-Latn-RS"/>
        </w:rPr>
        <w:t>Osnovne informacije o podnosiocu predloga</w:t>
      </w:r>
      <w:r>
        <w:rPr>
          <w:b/>
          <w:lang w:val="sr-Latn-RS"/>
        </w:rPr>
        <w:t>)</w:t>
      </w:r>
      <w:r w:rsidR="00803B6E">
        <w:rPr>
          <w:b/>
          <w:lang w:val="sr-Latn-RS"/>
        </w:rPr>
        <w:t xml:space="preserve"> možemo dostaviti informacije koje se tiču iskustva koje lokalna samouprava poseduje u implementaciji svih kapitalnih projekata?</w:t>
      </w:r>
    </w:p>
    <w:p w:rsidR="00803B6E" w:rsidRDefault="00DF5329" w:rsidP="00957FCD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O.5.</w:t>
      </w:r>
      <w:r>
        <w:rPr>
          <w:lang w:val="sr-Latn-RS"/>
        </w:rPr>
        <w:tab/>
        <w:t>Ne, u sekciji IV</w:t>
      </w:r>
      <w:r w:rsidR="00803B6E">
        <w:rPr>
          <w:lang w:val="sr-Latn-RS"/>
        </w:rPr>
        <w:t xml:space="preserve"> Aneksa 2</w:t>
      </w:r>
      <w:r>
        <w:rPr>
          <w:lang w:val="sr-Latn-RS"/>
        </w:rPr>
        <w:t>,</w:t>
      </w:r>
      <w:r w:rsidR="00803B6E">
        <w:rPr>
          <w:lang w:val="sr-Latn-RS"/>
        </w:rPr>
        <w:t xml:space="preserve"> možete dostaviti informacije koje se tiču iskustva lokalne samouprave u implementaciji sličnih projekata sa projektom koji se predlaže. Na primer ukolik</w:t>
      </w:r>
      <w:r>
        <w:rPr>
          <w:lang w:val="sr-Latn-RS"/>
        </w:rPr>
        <w:t>o se predlog projekta tiče javnog</w:t>
      </w:r>
      <w:r w:rsidR="00803B6E">
        <w:rPr>
          <w:lang w:val="sr-Latn-RS"/>
        </w:rPr>
        <w:t xml:space="preserve"> parking, značajno je iskustvo koje opština poseduje u oblasti javnog prevoza i saobraćaja uopšte.</w:t>
      </w:r>
    </w:p>
    <w:p w:rsidR="00803B6E" w:rsidRPr="00803B6E" w:rsidRDefault="00803B6E" w:rsidP="00803B6E">
      <w:pPr>
        <w:spacing w:after="120"/>
        <w:ind w:left="709" w:hanging="720"/>
        <w:jc w:val="both"/>
        <w:rPr>
          <w:b/>
          <w:lang w:val="sr-Latn-RS"/>
        </w:rPr>
      </w:pPr>
      <w:r w:rsidRPr="00803B6E">
        <w:rPr>
          <w:b/>
          <w:lang w:val="sr-Latn-RS"/>
        </w:rPr>
        <w:lastRenderedPageBreak/>
        <w:t>P.6.</w:t>
      </w:r>
      <w:r w:rsidRPr="00803B6E">
        <w:rPr>
          <w:b/>
          <w:lang w:val="sr-Latn-RS"/>
        </w:rPr>
        <w:tab/>
        <w:t>Koje odgovornosti javni partner može poveriti privatnom partneru kroz javno privatno partnerstvo? Ova</w:t>
      </w:r>
      <w:r w:rsidR="00DF5329">
        <w:rPr>
          <w:b/>
          <w:lang w:val="sr-Latn-RS"/>
        </w:rPr>
        <w:t xml:space="preserve"> je</w:t>
      </w:r>
      <w:r w:rsidRPr="00803B6E">
        <w:rPr>
          <w:b/>
          <w:lang w:val="sr-Latn-RS"/>
        </w:rPr>
        <w:t xml:space="preserve"> naša nedoumica tiče se pi</w:t>
      </w:r>
      <w:r w:rsidR="00DF5329">
        <w:rPr>
          <w:b/>
          <w:lang w:val="sr-Latn-RS"/>
        </w:rPr>
        <w:t xml:space="preserve">tanja broj 13 u okviru Aneksa A </w:t>
      </w:r>
      <w:r w:rsidR="00DF5329" w:rsidRPr="00682B30">
        <w:rPr>
          <w:b/>
          <w:lang w:val="sr-Latn-RS"/>
        </w:rPr>
        <w:t>(Obrazac prijave</w:t>
      </w:r>
      <w:r w:rsidR="00DF5329">
        <w:rPr>
          <w:b/>
          <w:lang w:val="sr-Latn-RS"/>
        </w:rPr>
        <w:t>)</w:t>
      </w:r>
    </w:p>
    <w:p w:rsidR="00803B6E" w:rsidRDefault="00803B6E" w:rsidP="00803B6E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O.6.</w:t>
      </w:r>
      <w:r>
        <w:rPr>
          <w:lang w:val="sr-Latn-RS"/>
        </w:rPr>
        <w:tab/>
      </w:r>
      <w:r w:rsidRPr="00803B6E">
        <w:rPr>
          <w:lang w:val="sr-Latn-RS"/>
        </w:rPr>
        <w:t>U skladu sa Zakonom JPP i koncesijama sledeće odgovornosti mogu biti dodeljena privatnom partneru: pružanje finansiranje, izgradnju, rekonstrukciju, upravljanje i održavanje infrastrukture/ drugih javnih objekata i pružanje javnih usluga</w:t>
      </w:r>
      <w:r>
        <w:rPr>
          <w:lang w:val="sr-Latn-RS"/>
        </w:rPr>
        <w:t>.</w:t>
      </w:r>
    </w:p>
    <w:p w:rsidR="00803B6E" w:rsidRPr="00682B30" w:rsidRDefault="00803B6E" w:rsidP="00803B6E">
      <w:pPr>
        <w:spacing w:after="120"/>
        <w:ind w:left="709" w:hanging="720"/>
        <w:jc w:val="both"/>
        <w:rPr>
          <w:b/>
          <w:lang w:val="sr-Latn-RS"/>
        </w:rPr>
      </w:pPr>
      <w:r w:rsidRPr="00682B30">
        <w:rPr>
          <w:b/>
          <w:lang w:val="sr-Latn-RS"/>
        </w:rPr>
        <w:t>P.7.</w:t>
      </w:r>
      <w:r w:rsidRPr="00682B30">
        <w:rPr>
          <w:b/>
          <w:lang w:val="sr-Latn-RS"/>
        </w:rPr>
        <w:tab/>
        <w:t xml:space="preserve">Da li je potrebno da dostavimo dokaz da je namena zemljišta za potrebe realizacije projekta predviđena urbanističkim planskim dokumentima i dokaz o vlasništvu nad parcelama, ukoliko je predmet projekta koji predlažemo </w:t>
      </w:r>
      <w:r w:rsidR="00DF5329">
        <w:rPr>
          <w:b/>
          <w:lang w:val="sr-Latn-RS"/>
        </w:rPr>
        <w:t>rekonstrukcija</w:t>
      </w:r>
      <w:r w:rsidRPr="00682B30">
        <w:rPr>
          <w:b/>
          <w:lang w:val="sr-Latn-RS"/>
        </w:rPr>
        <w:t xml:space="preserve"> sistema</w:t>
      </w:r>
      <w:r w:rsidR="00682B30" w:rsidRPr="00682B30">
        <w:rPr>
          <w:b/>
          <w:lang w:val="sr-Latn-RS"/>
        </w:rPr>
        <w:t xml:space="preserve"> opštinskog javnog</w:t>
      </w:r>
      <w:r w:rsidRPr="00682B30">
        <w:rPr>
          <w:b/>
          <w:lang w:val="sr-Latn-RS"/>
        </w:rPr>
        <w:t xml:space="preserve"> </w:t>
      </w:r>
      <w:r w:rsidR="00682B30" w:rsidRPr="00682B30">
        <w:rPr>
          <w:b/>
          <w:lang w:val="sr-Latn-RS"/>
        </w:rPr>
        <w:t>osvetljenja</w:t>
      </w:r>
      <w:r w:rsidR="009314D8" w:rsidRPr="00682B30">
        <w:rPr>
          <w:b/>
          <w:lang w:val="sr-Latn-RS"/>
        </w:rPr>
        <w:t>?</w:t>
      </w:r>
    </w:p>
    <w:p w:rsidR="009314D8" w:rsidRDefault="00DF5329" w:rsidP="00803B6E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O.7.</w:t>
      </w:r>
      <w:r>
        <w:rPr>
          <w:lang w:val="sr-Latn-RS"/>
        </w:rPr>
        <w:tab/>
        <w:t>N</w:t>
      </w:r>
      <w:r w:rsidR="009314D8">
        <w:rPr>
          <w:lang w:val="sr-Latn-RS"/>
        </w:rPr>
        <w:t xml:space="preserve">ije potrebno dostavljati navedene dokaze zbog toga što se radi o rekonstrukciji </w:t>
      </w:r>
      <w:r w:rsidR="00B943B0">
        <w:rPr>
          <w:lang w:val="sr-Latn-RS"/>
        </w:rPr>
        <w:t xml:space="preserve">postojećeg </w:t>
      </w:r>
      <w:r w:rsidR="009314D8">
        <w:rPr>
          <w:lang w:val="sr-Latn-RS"/>
        </w:rPr>
        <w:t>sistem</w:t>
      </w:r>
      <w:r w:rsidR="00682B30">
        <w:rPr>
          <w:lang w:val="sr-Latn-RS"/>
        </w:rPr>
        <w:t>a javog osvetljenja</w:t>
      </w:r>
      <w:r w:rsidR="009314D8">
        <w:rPr>
          <w:lang w:val="sr-Latn-RS"/>
        </w:rPr>
        <w:t xml:space="preserve">. Ukoliko bi predmet projekta bio izgradnja novog sistema onda biste bili u obavezi da dostavite dokaze o </w:t>
      </w:r>
      <w:r w:rsidR="009314D8" w:rsidRPr="00803B6E">
        <w:rPr>
          <w:lang w:val="sr-Latn-RS"/>
        </w:rPr>
        <w:t>urba</w:t>
      </w:r>
      <w:r w:rsidR="009314D8">
        <w:rPr>
          <w:lang w:val="sr-Latn-RS"/>
        </w:rPr>
        <w:t xml:space="preserve">nističkim planskim dokumentima i </w:t>
      </w:r>
      <w:r w:rsidR="009314D8" w:rsidRPr="00803B6E">
        <w:rPr>
          <w:lang w:val="sr-Latn-RS"/>
        </w:rPr>
        <w:t>vlasništvu nad parcelama</w:t>
      </w:r>
      <w:r w:rsidR="009314D8">
        <w:rPr>
          <w:lang w:val="sr-Latn-RS"/>
        </w:rPr>
        <w:t>.</w:t>
      </w:r>
    </w:p>
    <w:p w:rsidR="009314D8" w:rsidRPr="00682B30" w:rsidRDefault="009314D8" w:rsidP="009314D8">
      <w:pPr>
        <w:spacing w:after="120"/>
        <w:ind w:left="709" w:hanging="720"/>
        <w:jc w:val="both"/>
        <w:rPr>
          <w:b/>
          <w:lang w:val="sr-Latn-RS"/>
        </w:rPr>
      </w:pPr>
      <w:r w:rsidRPr="00682B30">
        <w:rPr>
          <w:b/>
          <w:lang w:val="sr-Latn-RS"/>
        </w:rPr>
        <w:t>P.8.</w:t>
      </w:r>
      <w:r w:rsidRPr="00682B30">
        <w:rPr>
          <w:b/>
          <w:lang w:val="sr-Latn-RS"/>
        </w:rPr>
        <w:tab/>
        <w:t xml:space="preserve">Molim Vas za pojašnjenje na koji način je potrebno opisati pitanja 17, Aneksa A (Obrazac prijave), ukoliko će lokalna samouprava plaćati usluge/objekte koji su predmet </w:t>
      </w:r>
      <w:r w:rsidR="00DF5329">
        <w:rPr>
          <w:b/>
          <w:lang w:val="sr-Latn-RS"/>
        </w:rPr>
        <w:t>JPP</w:t>
      </w:r>
      <w:r w:rsidRPr="00682B30">
        <w:rPr>
          <w:b/>
          <w:lang w:val="sr-Latn-RS"/>
        </w:rPr>
        <w:t>?</w:t>
      </w:r>
    </w:p>
    <w:p w:rsidR="00924B90" w:rsidRDefault="00B943B0" w:rsidP="009314D8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O.8.</w:t>
      </w:r>
      <w:r>
        <w:rPr>
          <w:lang w:val="sr-Latn-RS"/>
        </w:rPr>
        <w:tab/>
        <w:t>U odgovoru e neophodno da</w:t>
      </w:r>
      <w:r w:rsidR="00DF5329">
        <w:rPr>
          <w:lang w:val="sr-Latn-RS"/>
        </w:rPr>
        <w:t xml:space="preserve"> obrazložite</w:t>
      </w:r>
      <w:r w:rsidR="009314D8">
        <w:rPr>
          <w:lang w:val="sr-Latn-RS"/>
        </w:rPr>
        <w:t xml:space="preserve"> da li će lokalna samouprva imati dovoljno finansijskih sredstava da redovno izmiruje svoje obaveze prema privatnom partneru, ukoliko se radi o javno-privatnom partnerstvu bez elementa koncesije kada naknadu privatnom partneru plaća direktno lokala samouprava. U tom smislu potrebno je navesti </w:t>
      </w:r>
      <w:r w:rsidR="00924B90">
        <w:rPr>
          <w:lang w:val="sr-Latn-RS"/>
        </w:rPr>
        <w:t>poziciju suficita u poslednje tri godine kao projekciju pozicije suficita u narednih pet godina. Takodje potrebno je navesti stanje zaduženosti lokalne samouprave, koje u skladu sa Zakonom o budžetskom sistemu ne sme biti više od 50% tekućih prihoda iz predhodne godine.</w:t>
      </w:r>
    </w:p>
    <w:p w:rsidR="00682B30" w:rsidRDefault="00924B90" w:rsidP="00924B90">
      <w:pPr>
        <w:spacing w:after="120"/>
        <w:ind w:left="709" w:hanging="720"/>
        <w:jc w:val="both"/>
        <w:rPr>
          <w:lang w:val="sr-Latn-RS"/>
        </w:rPr>
      </w:pPr>
      <w:r w:rsidRPr="00924B90">
        <w:rPr>
          <w:b/>
          <w:lang w:val="sr-Latn-RS"/>
        </w:rPr>
        <w:t>P.9.</w:t>
      </w:r>
      <w:r w:rsidRPr="00924B90">
        <w:rPr>
          <w:b/>
          <w:lang w:val="sr-Latn-RS"/>
        </w:rPr>
        <w:tab/>
        <w:t xml:space="preserve">Šta se smatra pod životnim vekom projekta </w:t>
      </w:r>
      <w:r w:rsidR="00682B30" w:rsidRPr="00682B30">
        <w:rPr>
          <w:b/>
          <w:lang w:val="sr-Latn-RS"/>
        </w:rPr>
        <w:t>ukoliko je predmet projekta koji predlažemo unapređenje sistema opštinskog javnog osvetljenja</w:t>
      </w:r>
      <w:r w:rsidR="00682B30">
        <w:rPr>
          <w:lang w:val="sr-Latn-RS"/>
        </w:rPr>
        <w:t>?</w:t>
      </w:r>
    </w:p>
    <w:p w:rsidR="00924B90" w:rsidRDefault="00924B90" w:rsidP="00924B90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 xml:space="preserve">O.9. </w:t>
      </w:r>
      <w:r>
        <w:rPr>
          <w:lang w:val="sr-Latn-RS"/>
        </w:rPr>
        <w:tab/>
        <w:t>Pod životnim vekom projekta smatra se životnim vekom osnovne opreme koja je predmet projekta, u konkretnom slučaju životnim vekom uličnih lampi.</w:t>
      </w:r>
    </w:p>
    <w:p w:rsidR="00924B90" w:rsidRPr="00682B30" w:rsidRDefault="00924B90" w:rsidP="00DF5329">
      <w:pPr>
        <w:spacing w:after="120"/>
        <w:ind w:left="709" w:hanging="720"/>
        <w:jc w:val="both"/>
        <w:rPr>
          <w:b/>
          <w:lang w:val="sr-Latn-RS"/>
        </w:rPr>
      </w:pPr>
      <w:r w:rsidRPr="00682B30">
        <w:rPr>
          <w:b/>
          <w:lang w:val="sr-Latn-RS"/>
        </w:rPr>
        <w:t>P.10.</w:t>
      </w:r>
      <w:r w:rsidRPr="00682B30">
        <w:rPr>
          <w:b/>
          <w:lang w:val="sr-Latn-RS"/>
        </w:rPr>
        <w:tab/>
        <w:t>Da li je potrebno obrazlagati ekonomsku opravdano</w:t>
      </w:r>
      <w:r w:rsidR="00B943B0">
        <w:rPr>
          <w:b/>
          <w:lang w:val="sr-Latn-RS"/>
        </w:rPr>
        <w:t>st projekta, ukoliko je projekat</w:t>
      </w:r>
      <w:r w:rsidRPr="00682B30">
        <w:rPr>
          <w:b/>
          <w:lang w:val="sr-Latn-RS"/>
        </w:rPr>
        <w:t xml:space="preserve"> finansijski isplativ? Ovo se</w:t>
      </w:r>
      <w:r w:rsidR="00DF5329">
        <w:rPr>
          <w:b/>
          <w:lang w:val="sr-Latn-RS"/>
        </w:rPr>
        <w:t xml:space="preserve"> odnosi na pitanje 20, Aneksa A </w:t>
      </w:r>
      <w:r w:rsidR="00DF5329" w:rsidRPr="00682B30">
        <w:rPr>
          <w:b/>
          <w:lang w:val="sr-Latn-RS"/>
        </w:rPr>
        <w:t>(Obrazac prijave</w:t>
      </w:r>
      <w:r w:rsidR="00DF5329">
        <w:rPr>
          <w:b/>
          <w:lang w:val="sr-Latn-RS"/>
        </w:rPr>
        <w:t>)</w:t>
      </w:r>
    </w:p>
    <w:p w:rsidR="00924B90" w:rsidRDefault="00924B90" w:rsidP="00924B90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O.10.</w:t>
      </w:r>
      <w:r>
        <w:rPr>
          <w:lang w:val="sr-Latn-RS"/>
        </w:rPr>
        <w:tab/>
        <w:t xml:space="preserve">Nije potrebno </w:t>
      </w:r>
      <w:r w:rsidR="00DF5329">
        <w:rPr>
          <w:lang w:val="sr-Latn-RS"/>
        </w:rPr>
        <w:t>obrazlagati</w:t>
      </w:r>
      <w:r>
        <w:rPr>
          <w:lang w:val="sr-Latn-RS"/>
        </w:rPr>
        <w:t xml:space="preserve"> ekonomsku opravdanost ukoliko je projekat finansijski isplativ. U pitanju 20 Aneksa A, dovoljno je jednostavno napisati „nije prime</w:t>
      </w:r>
      <w:r w:rsidR="00B943B0">
        <w:rPr>
          <w:lang w:val="sr-Latn-RS"/>
        </w:rPr>
        <w:t>n</w:t>
      </w:r>
      <w:r>
        <w:rPr>
          <w:lang w:val="sr-Latn-RS"/>
        </w:rPr>
        <w:t>ljivo, projekat je finansijski isplativ“.</w:t>
      </w:r>
    </w:p>
    <w:p w:rsidR="00924B90" w:rsidRDefault="00924B90" w:rsidP="00924B90">
      <w:pPr>
        <w:spacing w:after="120"/>
        <w:ind w:left="709" w:hanging="720"/>
        <w:jc w:val="both"/>
        <w:rPr>
          <w:b/>
          <w:lang w:val="sr-Latn-RS"/>
        </w:rPr>
      </w:pPr>
      <w:r w:rsidRPr="00682B30">
        <w:rPr>
          <w:b/>
          <w:lang w:val="sr-Latn-RS"/>
        </w:rPr>
        <w:t>P.11.</w:t>
      </w:r>
      <w:r w:rsidRPr="00682B30">
        <w:rPr>
          <w:b/>
          <w:lang w:val="sr-Latn-RS"/>
        </w:rPr>
        <w:tab/>
        <w:t>M</w:t>
      </w:r>
      <w:r w:rsidR="00682B30" w:rsidRPr="00682B30">
        <w:rPr>
          <w:b/>
          <w:lang w:val="sr-Latn-RS"/>
        </w:rPr>
        <w:t>olim Vas za pojašnjenje na koji način je potrebno</w:t>
      </w:r>
      <w:r w:rsidR="0082353E">
        <w:rPr>
          <w:b/>
          <w:lang w:val="sr-Latn-RS"/>
        </w:rPr>
        <w:t xml:space="preserve"> adekvatno</w:t>
      </w:r>
      <w:r w:rsidR="00682B30" w:rsidRPr="00682B30">
        <w:rPr>
          <w:b/>
          <w:lang w:val="sr-Latn-RS"/>
        </w:rPr>
        <w:t xml:space="preserve"> odgovoriti na pitanje 21, Aneksa A, ukoliko je predmet projekta koji predlažemo unapređenje sistema opštinskog javnog osvetljenja</w:t>
      </w:r>
      <w:r w:rsidR="00682B30">
        <w:rPr>
          <w:b/>
          <w:lang w:val="sr-Latn-RS"/>
        </w:rPr>
        <w:t>?</w:t>
      </w:r>
    </w:p>
    <w:p w:rsidR="00DF5329" w:rsidRDefault="00682B30" w:rsidP="004E5135">
      <w:pPr>
        <w:spacing w:after="120"/>
        <w:ind w:left="709" w:hanging="709"/>
        <w:jc w:val="both"/>
        <w:rPr>
          <w:lang w:val="sr-Latn-RS"/>
        </w:rPr>
      </w:pPr>
      <w:r w:rsidRPr="00682B30">
        <w:rPr>
          <w:lang w:val="sr-Latn-RS"/>
        </w:rPr>
        <w:t>O.11.</w:t>
      </w:r>
      <w:r w:rsidRPr="00682B30">
        <w:rPr>
          <w:lang w:val="sr-Latn-RS"/>
        </w:rPr>
        <w:tab/>
      </w:r>
      <w:r w:rsidRPr="003526E2">
        <w:rPr>
          <w:lang w:val="sr-Latn-RS"/>
        </w:rPr>
        <w:t xml:space="preserve">Ukoliko je predmet projekta koji predlažete unapređenje sistema opštinskog javnog osvetljenja (JO), </w:t>
      </w:r>
      <w:r w:rsidR="003526E2" w:rsidRPr="003526E2">
        <w:rPr>
          <w:lang w:val="sr-Latn-RS"/>
        </w:rPr>
        <w:t xml:space="preserve"> </w:t>
      </w:r>
      <w:r w:rsidRPr="003526E2">
        <w:rPr>
          <w:lang w:val="sr-Latn-RS"/>
        </w:rPr>
        <w:t xml:space="preserve">u pitanju 21 neophodno je dati odgovore na sledeća pitanja: </w:t>
      </w:r>
      <w:r w:rsidR="00DF5329" w:rsidRPr="003526E2">
        <w:rPr>
          <w:lang w:val="sr-Latn-RS"/>
        </w:rPr>
        <w:t xml:space="preserve">opis postojećeg kvaliteta usluge javnog osvetljenja  (broj naseljenih mesta, puteva/ulica obuhvaćenih sistemom; kvalitet postojećih izvora svetlosti; procenat rada JO/ispravnih izvora svetlosti; način upravljanja, režim </w:t>
      </w:r>
      <w:r w:rsidR="00DF5329" w:rsidRPr="003526E2">
        <w:rPr>
          <w:lang w:val="sr-Latn-RS"/>
        </w:rPr>
        <w:lastRenderedPageBreak/>
        <w:t xml:space="preserve">rada i godišnji broj časova rada), nadležnost, način i </w:t>
      </w:r>
      <w:bookmarkStart w:id="0" w:name="_GoBack"/>
      <w:bookmarkEnd w:id="0"/>
      <w:r w:rsidR="00DF5329" w:rsidRPr="003526E2">
        <w:rPr>
          <w:lang w:val="sr-Latn-RS"/>
        </w:rPr>
        <w:t>kvalitet održavanja JO, ukupna instalisana snaga dela sistema JO predviđenog za rekonstrukciju u kW, godišnji troškovi za električnu energiju, sadašnja cena električne energije za JO, predlog novog rešenja sistema JO (vrsta, broj, snaga, režim rada izvora svetlosti)</w:t>
      </w:r>
      <w:r w:rsidRPr="003526E2">
        <w:rPr>
          <w:lang w:val="sr-Latn-RS"/>
        </w:rPr>
        <w:tab/>
      </w:r>
    </w:p>
    <w:p w:rsidR="003526E2" w:rsidRDefault="003526E2" w:rsidP="003526E2">
      <w:pPr>
        <w:spacing w:after="120"/>
        <w:ind w:left="709" w:hanging="720"/>
        <w:jc w:val="both"/>
        <w:rPr>
          <w:b/>
          <w:lang w:val="sr-Latn-RS"/>
        </w:rPr>
      </w:pPr>
      <w:r>
        <w:rPr>
          <w:lang w:val="sr-Latn-RS"/>
        </w:rPr>
        <w:t xml:space="preserve">P.12. </w:t>
      </w:r>
      <w:r>
        <w:rPr>
          <w:lang w:val="sr-Latn-RS"/>
        </w:rPr>
        <w:tab/>
      </w:r>
      <w:r w:rsidR="0082353E" w:rsidRPr="00682B30">
        <w:rPr>
          <w:b/>
          <w:lang w:val="sr-Latn-RS"/>
        </w:rPr>
        <w:t xml:space="preserve">Molim Vas za pojašnjenje </w:t>
      </w:r>
      <w:r w:rsidR="0082353E">
        <w:rPr>
          <w:b/>
          <w:lang w:val="sr-Latn-RS"/>
        </w:rPr>
        <w:t>pitanje 25</w:t>
      </w:r>
      <w:r w:rsidR="0082353E" w:rsidRPr="00682B30">
        <w:rPr>
          <w:b/>
          <w:lang w:val="sr-Latn-RS"/>
        </w:rPr>
        <w:t>,</w:t>
      </w:r>
      <w:r w:rsidR="0082353E">
        <w:rPr>
          <w:b/>
          <w:lang w:val="sr-Latn-RS"/>
        </w:rPr>
        <w:t xml:space="preserve"> koji se tiče monitoringa i kontrole u okviru Aneksa</w:t>
      </w:r>
      <w:r w:rsidR="004E5135">
        <w:rPr>
          <w:b/>
          <w:lang w:val="sr-Latn-RS"/>
        </w:rPr>
        <w:t xml:space="preserve"> A </w:t>
      </w:r>
      <w:r w:rsidR="004E5135" w:rsidRPr="00682B30">
        <w:rPr>
          <w:b/>
          <w:lang w:val="sr-Latn-RS"/>
        </w:rPr>
        <w:t>(Obrazac prijave</w:t>
      </w:r>
      <w:r w:rsidR="004E5135">
        <w:rPr>
          <w:b/>
          <w:lang w:val="sr-Latn-RS"/>
        </w:rPr>
        <w:t>)</w:t>
      </w:r>
      <w:r w:rsidR="0082353E">
        <w:rPr>
          <w:b/>
          <w:lang w:val="sr-Latn-RS"/>
        </w:rPr>
        <w:t>?</w:t>
      </w:r>
      <w:r w:rsidR="004E5135">
        <w:rPr>
          <w:b/>
          <w:lang w:val="sr-Latn-RS"/>
        </w:rPr>
        <w:t xml:space="preserve"> </w:t>
      </w:r>
    </w:p>
    <w:p w:rsidR="0082353E" w:rsidRPr="004E5135" w:rsidRDefault="0082353E" w:rsidP="0082353E">
      <w:pPr>
        <w:spacing w:after="120"/>
        <w:ind w:left="709" w:hanging="720"/>
        <w:jc w:val="both"/>
        <w:rPr>
          <w:lang w:val="sr-Latn-RS"/>
        </w:rPr>
      </w:pPr>
      <w:r>
        <w:rPr>
          <w:lang w:val="sr-Latn-RS"/>
        </w:rPr>
        <w:t>O.12.</w:t>
      </w:r>
      <w:r>
        <w:rPr>
          <w:lang w:val="sr-Latn-RS"/>
        </w:rPr>
        <w:tab/>
      </w:r>
      <w:r w:rsidR="004E5135">
        <w:rPr>
          <w:lang w:val="de-DE"/>
        </w:rPr>
        <w:t>U skladu sa</w:t>
      </w:r>
      <w:r w:rsidRPr="004E5135">
        <w:rPr>
          <w:lang w:val="de-DE"/>
        </w:rPr>
        <w:t xml:space="preserve"> Z</w:t>
      </w:r>
      <w:r w:rsidRPr="004E5135">
        <w:rPr>
          <w:lang w:val="sr-Latn-RS"/>
        </w:rPr>
        <w:t xml:space="preserve">akonu </w:t>
      </w:r>
      <w:r w:rsidRPr="004E5135">
        <w:rPr>
          <w:lang w:val="de-DE"/>
        </w:rPr>
        <w:t>o</w:t>
      </w:r>
      <w:r w:rsidRPr="004E5135">
        <w:rPr>
          <w:lang w:val="sr-Latn-RS"/>
        </w:rPr>
        <w:t xml:space="preserve"> </w:t>
      </w:r>
      <w:r w:rsidRPr="004E5135">
        <w:rPr>
          <w:lang w:val="de-DE"/>
        </w:rPr>
        <w:t>javno-privatnom partnerstvu i koncesijama, j</w:t>
      </w:r>
      <w:r w:rsidRPr="004E5135">
        <w:rPr>
          <w:bCs/>
          <w:lang w:val="de-DE"/>
        </w:rPr>
        <w:t>avno telo je obavezno da kontinuirano prati rad i izvršavanje ugovor. U tom smislu neophodno je da opišete aktivnosti koje će lokalna samouprva preuzeti</w:t>
      </w:r>
      <w:r w:rsidR="004E5135">
        <w:rPr>
          <w:bCs/>
          <w:lang w:val="de-DE"/>
        </w:rPr>
        <w:t xml:space="preserve"> rad</w:t>
      </w:r>
      <w:r w:rsidRPr="004E5135">
        <w:rPr>
          <w:bCs/>
          <w:lang w:val="de-DE"/>
        </w:rPr>
        <w:t xml:space="preserve"> poput: formiranje tima za implementaciju projekta, barem </w:t>
      </w:r>
      <w:r w:rsidRPr="004E5135">
        <w:rPr>
          <w:lang w:val="de-DE"/>
        </w:rPr>
        <w:t>jedanput godišnje zatraži izveštaje o radu, aktivnostima i ispunjenju obaveza, obavesti nadležno javno pravobranilaštvo o nepoštovanj</w:t>
      </w:r>
      <w:r w:rsidRPr="004E5135">
        <w:rPr>
          <w:lang w:val="sr-Latn-RS"/>
        </w:rPr>
        <w:t>u</w:t>
      </w:r>
      <w:r w:rsidRPr="004E5135">
        <w:rPr>
          <w:lang w:val="de-DE"/>
        </w:rPr>
        <w:t xml:space="preserve"> u</w:t>
      </w:r>
      <w:r w:rsidRPr="004E5135">
        <w:rPr>
          <w:lang w:val="sr-Latn-RS"/>
        </w:rPr>
        <w:t>govora, preduzme mere nadzora i prinudne naplate i svih pravnih radnji u slučaju neizmirenih dugovanja privatnog partnera itd.</w:t>
      </w:r>
    </w:p>
    <w:p w:rsidR="0082353E" w:rsidRPr="00DF5329" w:rsidRDefault="0082353E" w:rsidP="0082353E">
      <w:pPr>
        <w:spacing w:after="120"/>
        <w:ind w:left="709" w:hanging="720"/>
        <w:jc w:val="both"/>
        <w:rPr>
          <w:b/>
          <w:lang w:val="sr-Latn-RS"/>
        </w:rPr>
      </w:pPr>
      <w:r w:rsidRPr="00DF5329">
        <w:rPr>
          <w:b/>
          <w:lang w:val="sr-Latn-RS"/>
        </w:rPr>
        <w:t xml:space="preserve">P.13. </w:t>
      </w:r>
      <w:r w:rsidRPr="00DF5329">
        <w:rPr>
          <w:b/>
          <w:lang w:val="sr-Latn-RS"/>
        </w:rPr>
        <w:tab/>
        <w:t>Koji je realni vremenki rok za odobrenje projekta javno-privatnog partnerstva (JPP) od strane republičke kom</w:t>
      </w:r>
      <w:r w:rsidR="00DF5329" w:rsidRPr="00DF5329">
        <w:rPr>
          <w:b/>
          <w:lang w:val="sr-Latn-RS"/>
        </w:rPr>
        <w:t>isije za JPP</w:t>
      </w:r>
      <w:r w:rsidRPr="00DF5329">
        <w:rPr>
          <w:b/>
          <w:lang w:val="sr-Latn-RS"/>
        </w:rPr>
        <w:t>?</w:t>
      </w:r>
    </w:p>
    <w:p w:rsidR="0082353E" w:rsidRPr="0082353E" w:rsidRDefault="0082353E" w:rsidP="0082353E">
      <w:pPr>
        <w:spacing w:after="120"/>
        <w:ind w:left="709" w:hanging="720"/>
        <w:jc w:val="both"/>
        <w:rPr>
          <w:lang w:val="en-GB"/>
        </w:rPr>
      </w:pPr>
      <w:r>
        <w:rPr>
          <w:lang w:val="sr-Latn-RS"/>
        </w:rPr>
        <w:t>O.13.</w:t>
      </w:r>
      <w:r>
        <w:rPr>
          <w:lang w:val="sr-Latn-RS"/>
        </w:rPr>
        <w:tab/>
        <w:t>Maksimalni zakonski rok u okviru kojeg republička komisija za JPP mora poslati mišljenje j</w:t>
      </w:r>
      <w:r w:rsidR="004E5135">
        <w:rPr>
          <w:lang w:val="sr-Latn-RS"/>
        </w:rPr>
        <w:t>e tri meseca. Predlažemo Vam da</w:t>
      </w:r>
      <w:r w:rsidR="00DF5329">
        <w:rPr>
          <w:lang w:val="sr-Latn-RS"/>
        </w:rPr>
        <w:t xml:space="preserve"> zbog toga u opisu aktivnosti predvidite upravo taj maksimalni rok.</w:t>
      </w:r>
    </w:p>
    <w:p w:rsidR="00A6249C" w:rsidRDefault="00A6249C" w:rsidP="00915042">
      <w:pPr>
        <w:spacing w:after="120"/>
        <w:ind w:left="709" w:hanging="720"/>
        <w:jc w:val="both"/>
        <w:rPr>
          <w:lang w:val="sr-Latn-RS"/>
        </w:rPr>
      </w:pPr>
    </w:p>
    <w:sectPr w:rsidR="00A6249C" w:rsidSect="008D0DBB">
      <w:headerReference w:type="default" r:id="rId8"/>
      <w:pgSz w:w="12240" w:h="15840"/>
      <w:pgMar w:top="28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5E" w:rsidRDefault="00777A5E" w:rsidP="008D0DBB">
      <w:r>
        <w:separator/>
      </w:r>
    </w:p>
  </w:endnote>
  <w:endnote w:type="continuationSeparator" w:id="0">
    <w:p w:rsidR="00777A5E" w:rsidRDefault="00777A5E" w:rsidP="008D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5E" w:rsidRDefault="00777A5E" w:rsidP="008D0DBB">
      <w:r>
        <w:separator/>
      </w:r>
    </w:p>
  </w:footnote>
  <w:footnote w:type="continuationSeparator" w:id="0">
    <w:p w:rsidR="00777A5E" w:rsidRDefault="00777A5E" w:rsidP="008D0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BB" w:rsidRDefault="00BD66DE">
    <w:pPr>
      <w:pStyle w:val="Header"/>
    </w:pPr>
    <w:r w:rsidRPr="002D65C7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C09485D" wp14:editId="2B29E809">
          <wp:simplePos x="0" y="0"/>
          <wp:positionH relativeFrom="column">
            <wp:posOffset>-798394</wp:posOffset>
          </wp:positionH>
          <wp:positionV relativeFrom="paragraph">
            <wp:posOffset>-286603</wp:posOffset>
          </wp:positionV>
          <wp:extent cx="7560310" cy="1441103"/>
          <wp:effectExtent l="19050" t="0" r="2540" b="0"/>
          <wp:wrapNone/>
          <wp:docPr id="1" name="Picture 1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0DBB" w:rsidRDefault="008D0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A50CB"/>
    <w:multiLevelType w:val="hybridMultilevel"/>
    <w:tmpl w:val="7F1A7AF4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44B23429"/>
    <w:multiLevelType w:val="hybridMultilevel"/>
    <w:tmpl w:val="162AC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0197F"/>
    <w:multiLevelType w:val="hybridMultilevel"/>
    <w:tmpl w:val="85E6691C"/>
    <w:lvl w:ilvl="0" w:tplc="E1BC6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8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68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C8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04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4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4B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80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2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276191"/>
    <w:multiLevelType w:val="hybridMultilevel"/>
    <w:tmpl w:val="617E77EC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18"/>
    <w:rsid w:val="00027599"/>
    <w:rsid w:val="00036D0A"/>
    <w:rsid w:val="000718AE"/>
    <w:rsid w:val="00167B1F"/>
    <w:rsid w:val="00182900"/>
    <w:rsid w:val="001944B1"/>
    <w:rsid w:val="00194774"/>
    <w:rsid w:val="00194EA4"/>
    <w:rsid w:val="00197985"/>
    <w:rsid w:val="001A0748"/>
    <w:rsid w:val="0027749A"/>
    <w:rsid w:val="002812DC"/>
    <w:rsid w:val="00290A75"/>
    <w:rsid w:val="002A4711"/>
    <w:rsid w:val="003041C8"/>
    <w:rsid w:val="00320690"/>
    <w:rsid w:val="00346C07"/>
    <w:rsid w:val="003526E2"/>
    <w:rsid w:val="00355333"/>
    <w:rsid w:val="003754B0"/>
    <w:rsid w:val="003D661D"/>
    <w:rsid w:val="003F1B46"/>
    <w:rsid w:val="0043294D"/>
    <w:rsid w:val="0045527A"/>
    <w:rsid w:val="0047603C"/>
    <w:rsid w:val="00482097"/>
    <w:rsid w:val="00494A1B"/>
    <w:rsid w:val="004E4A76"/>
    <w:rsid w:val="004E5135"/>
    <w:rsid w:val="00511E86"/>
    <w:rsid w:val="005221AE"/>
    <w:rsid w:val="00527DBA"/>
    <w:rsid w:val="0054304A"/>
    <w:rsid w:val="00575A7C"/>
    <w:rsid w:val="005846C0"/>
    <w:rsid w:val="005B12B1"/>
    <w:rsid w:val="005E5F69"/>
    <w:rsid w:val="00620C4A"/>
    <w:rsid w:val="00623C26"/>
    <w:rsid w:val="00643026"/>
    <w:rsid w:val="00647273"/>
    <w:rsid w:val="0065194C"/>
    <w:rsid w:val="00682B30"/>
    <w:rsid w:val="006E2D82"/>
    <w:rsid w:val="00746B28"/>
    <w:rsid w:val="00763CE0"/>
    <w:rsid w:val="00777A5E"/>
    <w:rsid w:val="007C0FC4"/>
    <w:rsid w:val="00803B6E"/>
    <w:rsid w:val="0082353E"/>
    <w:rsid w:val="00824052"/>
    <w:rsid w:val="0083613D"/>
    <w:rsid w:val="0084370A"/>
    <w:rsid w:val="008927D4"/>
    <w:rsid w:val="008D0DBB"/>
    <w:rsid w:val="008D4062"/>
    <w:rsid w:val="008D5A60"/>
    <w:rsid w:val="008E49A2"/>
    <w:rsid w:val="008F4253"/>
    <w:rsid w:val="00915042"/>
    <w:rsid w:val="00924B90"/>
    <w:rsid w:val="009314D8"/>
    <w:rsid w:val="00957FCD"/>
    <w:rsid w:val="00967BBB"/>
    <w:rsid w:val="00992948"/>
    <w:rsid w:val="009B4C3E"/>
    <w:rsid w:val="009F75F5"/>
    <w:rsid w:val="00A132E9"/>
    <w:rsid w:val="00A27299"/>
    <w:rsid w:val="00A2746A"/>
    <w:rsid w:val="00A40D6B"/>
    <w:rsid w:val="00A56613"/>
    <w:rsid w:val="00A6249C"/>
    <w:rsid w:val="00AA3CCC"/>
    <w:rsid w:val="00AB32EA"/>
    <w:rsid w:val="00AB5F53"/>
    <w:rsid w:val="00AD7464"/>
    <w:rsid w:val="00B10C34"/>
    <w:rsid w:val="00B3461A"/>
    <w:rsid w:val="00B712C7"/>
    <w:rsid w:val="00B91E18"/>
    <w:rsid w:val="00B943B0"/>
    <w:rsid w:val="00B958CD"/>
    <w:rsid w:val="00B95F3A"/>
    <w:rsid w:val="00BC4AAD"/>
    <w:rsid w:val="00BD38C5"/>
    <w:rsid w:val="00BD66DE"/>
    <w:rsid w:val="00BE54D5"/>
    <w:rsid w:val="00C11C30"/>
    <w:rsid w:val="00C2018F"/>
    <w:rsid w:val="00C20E55"/>
    <w:rsid w:val="00C35D38"/>
    <w:rsid w:val="00C776D6"/>
    <w:rsid w:val="00C870BE"/>
    <w:rsid w:val="00CC2535"/>
    <w:rsid w:val="00DE2FAE"/>
    <w:rsid w:val="00DF3E33"/>
    <w:rsid w:val="00DF5329"/>
    <w:rsid w:val="00E11EC0"/>
    <w:rsid w:val="00E420E4"/>
    <w:rsid w:val="00E43E2C"/>
    <w:rsid w:val="00E44405"/>
    <w:rsid w:val="00E74A80"/>
    <w:rsid w:val="00E858EF"/>
    <w:rsid w:val="00E9068B"/>
    <w:rsid w:val="00EB1727"/>
    <w:rsid w:val="00EE3EF9"/>
    <w:rsid w:val="00EF2A33"/>
    <w:rsid w:val="00F10DD3"/>
    <w:rsid w:val="00F43FB7"/>
    <w:rsid w:val="00F47E95"/>
    <w:rsid w:val="00F91D7D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D9A437-C92E-4ED5-BB6B-C1F9B01B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1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27A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13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3D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7E9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B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BB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F75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EF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E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3E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09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27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5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60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22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5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2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2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2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3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6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59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9FD2-3061-4EDB-93C0-C7D48E30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Marcic</dc:creator>
  <cp:lastModifiedBy>Olivera Kostic</cp:lastModifiedBy>
  <cp:revision>2</cp:revision>
  <cp:lastPrinted>2016-01-20T10:46:00Z</cp:lastPrinted>
  <dcterms:created xsi:type="dcterms:W3CDTF">2016-02-22T22:15:00Z</dcterms:created>
  <dcterms:modified xsi:type="dcterms:W3CDTF">2016-02-22T22:15:00Z</dcterms:modified>
</cp:coreProperties>
</file>